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CC340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A846A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CB1C6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CB1C66">
        <w:rPr>
          <w:rFonts w:ascii="Times New Roman" w:eastAsia="標楷體" w:hAnsi="Times New Roman" w:cs="Times New Roman" w:hint="eastAsia"/>
          <w:b/>
          <w:sz w:val="32"/>
          <w:szCs w:val="32"/>
        </w:rPr>
        <w:t>Fi</w:t>
      </w:r>
      <w:r w:rsidR="00CB1C66">
        <w:rPr>
          <w:rFonts w:ascii="Times New Roman" w:eastAsia="標楷體" w:hAnsi="Times New Roman" w:cs="Times New Roman"/>
          <w:b/>
          <w:sz w:val="32"/>
          <w:szCs w:val="32"/>
        </w:rPr>
        <w:t>nTech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:rsidR="00235078" w:rsidRDefault="00847B65" w:rsidP="00847B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</w:t>
      </w:r>
      <w:r w:rsidR="009227D3">
        <w:rPr>
          <w:rFonts w:ascii="Times New Roman" w:eastAsia="標楷體" w:hAnsi="Times New Roman" w:cs="Times New Roman" w:hint="eastAsia"/>
          <w:b/>
          <w:sz w:val="32"/>
          <w:szCs w:val="32"/>
        </w:rPr>
        <w:t>改善情形追蹤列管</w:t>
      </w:r>
      <w:r w:rsidR="00F2581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227D3">
        <w:rPr>
          <w:rFonts w:ascii="Times New Roman" w:eastAsia="標楷體" w:hAnsi="Times New Roman" w:cs="Times New Roman" w:hint="eastAsia"/>
          <w:b/>
          <w:sz w:val="32"/>
          <w:szCs w:val="32"/>
        </w:rPr>
        <w:t>~</w:t>
      </w:r>
      <w:r w:rsidR="00F2581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9227D3">
        <w:rPr>
          <w:rFonts w:ascii="Times New Roman" w:eastAsia="標楷體" w:hAnsi="Times New Roman" w:cs="Times New Roman" w:hint="eastAsia"/>
          <w:b/>
          <w:sz w:val="32"/>
          <w:szCs w:val="32"/>
        </w:rPr>
        <w:t>112.7.3</w:t>
      </w:r>
      <w:r w:rsidR="00F25813">
        <w:rPr>
          <w:rFonts w:ascii="Times New Roman" w:eastAsia="標楷體" w:hAnsi="Times New Roman" w:cs="Times New Roman" w:hint="eastAsia"/>
          <w:b/>
          <w:sz w:val="32"/>
          <w:szCs w:val="32"/>
        </w:rPr>
        <w:t>0</w:t>
      </w:r>
    </w:p>
    <w:p w:rsidR="00847B65" w:rsidRPr="00581F81" w:rsidRDefault="00847B65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946"/>
        <w:gridCol w:w="5103"/>
      </w:tblGrid>
      <w:tr w:rsidR="00F25813" w:rsidRPr="000C706F" w:rsidTr="00921105">
        <w:tc>
          <w:tcPr>
            <w:tcW w:w="1134" w:type="dxa"/>
            <w:vAlign w:val="center"/>
          </w:tcPr>
          <w:p w:rsidR="00F25813" w:rsidRPr="000C706F" w:rsidRDefault="00F25813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946" w:type="dxa"/>
          </w:tcPr>
          <w:p w:rsidR="00F25813" w:rsidRPr="00A846A6" w:rsidRDefault="00F25813" w:rsidP="003D350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本學程目前定位在</w:t>
            </w:r>
            <w:r w:rsidRPr="00734C14">
              <w:rPr>
                <w:rFonts w:ascii="標楷體" w:eastAsia="標楷體" w:hAnsi="標楷體" w:cs="Times New Roman" w:hint="eastAsia"/>
                <w:bCs/>
              </w:rPr>
              <w:t>｢</w:t>
            </w:r>
            <w:r>
              <w:rPr>
                <w:rFonts w:ascii="標楷體" w:eastAsia="標楷體" w:hAnsi="標楷體" w:cs="Times New Roman" w:hint="eastAsia"/>
                <w:bCs/>
              </w:rPr>
              <w:t>智慧</w:t>
            </w:r>
            <w:r w:rsidRPr="00734C14">
              <w:rPr>
                <w:rFonts w:ascii="標楷體" w:eastAsia="標楷體" w:hAnsi="標楷體" w:cs="Times New Roman" w:hint="eastAsia"/>
                <w:bCs/>
              </w:rPr>
              <w:t>投資與資產管理｣、｢大數據與法遵科技｣及｢數位行銷｣</w:t>
            </w:r>
            <w:r>
              <w:rPr>
                <w:rFonts w:ascii="標楷體" w:eastAsia="標楷體" w:hAnsi="標楷體" w:cs="Times New Roman" w:hint="eastAsia"/>
                <w:bCs/>
              </w:rPr>
              <w:t>為主要範疇</w:t>
            </w:r>
            <w:r>
              <w:rPr>
                <w:rFonts w:ascii="新細明體" w:hAnsi="新細明體" w:cs="Times New Roman" w:hint="eastAsia"/>
                <w:bCs/>
              </w:rPr>
              <w:t>，</w:t>
            </w:r>
            <w:r>
              <w:rPr>
                <w:rFonts w:ascii="標楷體" w:eastAsia="標楷體" w:hAnsi="標楷體" w:cs="Times New Roman" w:hint="eastAsia"/>
                <w:bCs/>
              </w:rPr>
              <w:t>應用於金融業頗具實用價值</w:t>
            </w:r>
            <w:r>
              <w:rPr>
                <w:rFonts w:ascii="新細明體" w:hAnsi="新細明體" w:cs="Times New Roman" w:hint="eastAsia"/>
                <w:bCs/>
              </w:rPr>
              <w:t>，</w:t>
            </w:r>
            <w:r>
              <w:rPr>
                <w:rFonts w:ascii="標楷體" w:eastAsia="標楷體" w:hAnsi="標楷體" w:cs="Times New Roman" w:hint="eastAsia"/>
                <w:bCs/>
              </w:rPr>
              <w:t>未來並將配合科技進步趨勢</w:t>
            </w:r>
            <w:r>
              <w:rPr>
                <w:rFonts w:ascii="新細明體" w:hAnsi="新細明體" w:cs="Times New Roman" w:hint="eastAsia"/>
                <w:bCs/>
              </w:rPr>
              <w:t>，</w:t>
            </w:r>
            <w:r>
              <w:rPr>
                <w:rFonts w:ascii="標楷體" w:eastAsia="標楷體" w:hAnsi="標楷體" w:cs="Times New Roman" w:hint="eastAsia"/>
                <w:bCs/>
              </w:rPr>
              <w:t>完整涵蓋金融科技生態圈及跨生態圈的課程內容</w:t>
            </w:r>
            <w:r w:rsidRPr="002457FC">
              <w:rPr>
                <w:rFonts w:ascii="標楷體" w:eastAsia="標楷體" w:hAnsi="標楷體" w:cs="Times New Roman" w:hint="eastAsia"/>
                <w:bCs/>
              </w:rPr>
              <w:t>。整體來看，</w:t>
            </w:r>
            <w:r>
              <w:rPr>
                <w:rFonts w:ascii="標楷體" w:eastAsia="標楷體" w:hAnsi="標楷體" w:cs="Times New Roman" w:hint="eastAsia"/>
                <w:bCs/>
              </w:rPr>
              <w:t>本學程</w:t>
            </w:r>
            <w:r w:rsidRPr="002457FC">
              <w:rPr>
                <w:rFonts w:ascii="標楷體" w:eastAsia="標楷體" w:hAnsi="標楷體" w:cs="Times New Roman" w:hint="eastAsia"/>
                <w:bCs/>
              </w:rPr>
              <w:t>可</w:t>
            </w:r>
            <w:r>
              <w:rPr>
                <w:rFonts w:ascii="標楷體" w:eastAsia="標楷體" w:hAnsi="標楷體" w:cs="Times New Roman" w:hint="eastAsia"/>
                <w:bCs/>
              </w:rPr>
              <w:t>以</w:t>
            </w:r>
            <w:r w:rsidRPr="002457FC">
              <w:rPr>
                <w:rFonts w:ascii="標楷體" w:eastAsia="標楷體" w:hAnsi="標楷體" w:cs="Times New Roman" w:hint="eastAsia"/>
                <w:bCs/>
              </w:rPr>
              <w:t>培養產業界所需</w:t>
            </w:r>
            <w:r>
              <w:rPr>
                <w:rFonts w:ascii="標楷體" w:eastAsia="標楷體" w:hAnsi="標楷體" w:cs="Times New Roman" w:hint="eastAsia"/>
                <w:bCs/>
              </w:rPr>
              <w:t>職</w:t>
            </w:r>
            <w:r w:rsidRPr="002457FC">
              <w:rPr>
                <w:rFonts w:ascii="標楷體" w:eastAsia="標楷體" w:hAnsi="標楷體" w:cs="Times New Roman" w:hint="eastAsia"/>
                <w:bCs/>
              </w:rPr>
              <w:t>能之專才；惟由於保險業在金融科技的應用也日益成熟，例如：保險生態圈行銷</w:t>
            </w:r>
            <w:r>
              <w:rPr>
                <w:rFonts w:ascii="標楷體" w:eastAsia="標楷體" w:hAnsi="標楷體" w:cs="Times New Roman" w:hint="eastAsia"/>
                <w:bCs/>
              </w:rPr>
              <w:t>(穿戴裝置與智慧家庭裝置行銷等)</w:t>
            </w:r>
            <w:r w:rsidRPr="002457FC">
              <w:rPr>
                <w:rFonts w:ascii="標楷體" w:eastAsia="標楷體" w:hAnsi="標楷體" w:cs="Times New Roman" w:hint="eastAsia"/>
                <w:bCs/>
              </w:rPr>
              <w:t>，故似可將保險業之金融科技應用面向納入考慮，並有利於參與學程的學生在保險業的就業上更具競爭力</w:t>
            </w:r>
            <w:r>
              <w:rPr>
                <w:rFonts w:ascii="標楷體" w:eastAsia="標楷體" w:hAnsi="標楷體" w:cs="Times New Roman" w:hint="eastAsia"/>
                <w:bCs/>
              </w:rPr>
              <w:t>。</w:t>
            </w:r>
          </w:p>
        </w:tc>
        <w:tc>
          <w:tcPr>
            <w:tcW w:w="5103" w:type="dxa"/>
            <w:vMerge w:val="restart"/>
          </w:tcPr>
          <w:p w:rsidR="00F25813" w:rsidRDefault="00F25813" w:rsidP="003D3505">
            <w:pPr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F25813" w:rsidRPr="000C706F" w:rsidTr="00921105">
        <w:tc>
          <w:tcPr>
            <w:tcW w:w="1134" w:type="dxa"/>
            <w:vAlign w:val="center"/>
          </w:tcPr>
          <w:p w:rsidR="00F25813" w:rsidRPr="000C706F" w:rsidRDefault="00F25813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946" w:type="dxa"/>
          </w:tcPr>
          <w:p w:rsidR="00F2581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學程定位在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培養學生就業與職涯發展能力</w:t>
            </w:r>
            <w:r>
              <w:rPr>
                <w:rFonts w:ascii="Times New Roman" w:eastAsia="標楷體" w:hAnsi="Times New Roman" w:cs="Times New Roman" w:hint="eastAsia"/>
                <w:bCs/>
              </w:rPr>
              <w:t>，鎖定在四個構面：</w:t>
            </w:r>
          </w:p>
          <w:p w:rsidR="00F2581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A7B8B">
              <w:rPr>
                <w:rFonts w:ascii="Times New Roman" w:eastAsia="標楷體" w:hAnsi="Times New Roman" w:cs="Times New Roman" w:hint="eastAsia"/>
                <w:bCs/>
              </w:rPr>
              <w:t>1.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追求金融科技永續發展</w:t>
            </w:r>
          </w:p>
          <w:p w:rsidR="00F2581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A7B8B">
              <w:rPr>
                <w:rFonts w:ascii="Times New Roman" w:eastAsia="標楷體" w:hAnsi="Times New Roman" w:cs="Times New Roman" w:hint="eastAsia"/>
                <w:bCs/>
              </w:rPr>
              <w:t>2.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強化金融科技理論教育與實務</w:t>
            </w:r>
          </w:p>
          <w:p w:rsidR="00F2581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A7B8B">
              <w:rPr>
                <w:rFonts w:ascii="Times New Roman" w:eastAsia="標楷體" w:hAnsi="Times New Roman" w:cs="Times New Roman" w:hint="eastAsia"/>
                <w:bCs/>
              </w:rPr>
              <w:t>3.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重視金融科技實踐方向</w:t>
            </w:r>
          </w:p>
          <w:p w:rsidR="00F25813" w:rsidRPr="00A9208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尤其第一點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金融科技永續發展</w:t>
            </w:r>
            <w:r>
              <w:rPr>
                <w:rFonts w:ascii="Times New Roman" w:eastAsia="標楷體" w:hAnsi="Times New Roman" w:cs="Times New Roman" w:hint="eastAsia"/>
                <w:bCs/>
              </w:rPr>
              <w:t>，符合國內未來產業發展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「</w:t>
            </w:r>
            <w:r>
              <w:rPr>
                <w:rFonts w:ascii="Times New Roman" w:eastAsia="標楷體" w:hAnsi="Times New Roman" w:cs="Times New Roman" w:hint="eastAsia"/>
                <w:bCs/>
              </w:rPr>
              <w:t>綠色金融</w:t>
            </w:r>
            <w:r w:rsidRPr="000A7B8B">
              <w:rPr>
                <w:rFonts w:ascii="Times New Roman" w:eastAsia="標楷體" w:hAnsi="Times New Roman" w:cs="Times New Roman" w:hint="eastAsia"/>
                <w:bCs/>
              </w:rPr>
              <w:t>」</w:t>
            </w:r>
            <w:r>
              <w:rPr>
                <w:rFonts w:ascii="Times New Roman" w:eastAsia="標楷體" w:hAnsi="Times New Roman" w:cs="Times New Roman" w:hint="eastAsia"/>
                <w:bCs/>
              </w:rPr>
              <w:t>的方向與政策，十分吻合學以致用的教學理念。</w:t>
            </w:r>
          </w:p>
        </w:tc>
        <w:tc>
          <w:tcPr>
            <w:tcW w:w="5103" w:type="dxa"/>
            <w:vMerge/>
          </w:tcPr>
          <w:p w:rsidR="00F25813" w:rsidRDefault="00F25813" w:rsidP="00A92083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F25813" w:rsidRPr="000C706F" w:rsidTr="00921105">
        <w:tc>
          <w:tcPr>
            <w:tcW w:w="1134" w:type="dxa"/>
            <w:vAlign w:val="center"/>
          </w:tcPr>
          <w:p w:rsidR="00F25813" w:rsidRPr="000C706F" w:rsidRDefault="00F25813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F25813" w:rsidRPr="004639C2">
              <w:trPr>
                <w:trHeight w:val="589"/>
              </w:trPr>
              <w:tc>
                <w:tcPr>
                  <w:tcW w:w="0" w:type="auto"/>
                </w:tcPr>
                <w:p w:rsidR="00F25813" w:rsidRPr="004639C2" w:rsidRDefault="00F25813" w:rsidP="004639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  <w:r w:rsidRPr="004639C2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金融科技已在金融產業深根，早期僅前台業務較積極發展，現今已擴及金融各個領域，程式語言、數據分析、人工智慧、雲</w:t>
                  </w:r>
                  <w:r w:rsidRPr="004639C2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lastRenderedPageBreak/>
                    <w:t>端科技等各種技術的了解已是金融從業人員不可或缺的基礎職能，因此該學程對於學生們未來進入金融產業有很大的幫助，定位與整體規劃符合目標。課程規劃四大方向，其中「</w:t>
                  </w:r>
                  <w:r w:rsidRPr="004639C2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D.</w:t>
                  </w:r>
                  <w:r w:rsidRPr="004639C2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高資產財富管理」課程目標與規劃完善，符合現在金融業財管業務的需求；惟金融科技在財管領域的應用很廣，不限高資產客戶的財管業務，建議</w:t>
                  </w:r>
                  <w:r w:rsidRPr="004639C2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D</w:t>
                  </w:r>
                  <w:r w:rsidRPr="004639C2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項目可擴大為「財富管理」，將更符合市場需求。</w:t>
                  </w:r>
                </w:p>
              </w:tc>
            </w:tr>
          </w:tbl>
          <w:p w:rsidR="00F25813" w:rsidRPr="004639C2" w:rsidRDefault="00F25813" w:rsidP="00AB314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25813" w:rsidRPr="004639C2" w:rsidRDefault="00F25813" w:rsidP="004639C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Pr="00FC4C12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</w:rPr>
      </w:pPr>
    </w:p>
    <w:p w:rsidR="00F23706" w:rsidRDefault="00F23706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921105">
        <w:trPr>
          <w:trHeight w:val="730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Pr="00A7536B" w:rsidRDefault="00591EFC" w:rsidP="003D3505">
            <w:pPr>
              <w:pStyle w:val="ab"/>
              <w:widowControl/>
              <w:rPr>
                <w:rFonts w:ascii="Times New Roman" w:eastAsia="標楷體" w:hAnsi="Times New Roman" w:cs="Times New Roman"/>
              </w:rPr>
            </w:pPr>
            <w:r w:rsidRPr="00A7536B">
              <w:rPr>
                <w:rFonts w:ascii="Times New Roman" w:eastAsia="標楷體" w:hAnsi="Times New Roman" w:cs="Times New Roman"/>
              </w:rPr>
              <w:t>本學程之課程架構包括：｢必修｣、｢核心基礎｣、｢選修｣及四選一之｢微學程｣等課程，修課合計在</w:t>
            </w:r>
            <w:r w:rsidRPr="00A7536B">
              <w:rPr>
                <w:rFonts w:ascii="Times New Roman" w:eastAsia="標楷體" w:hAnsi="Times New Roman" w:cs="Times New Roman"/>
              </w:rPr>
              <w:t>20</w:t>
            </w:r>
            <w:r w:rsidRPr="00A7536B">
              <w:rPr>
                <w:rFonts w:ascii="Times New Roman" w:eastAsia="標楷體" w:hAnsi="Times New Roman" w:cs="Times New Roman"/>
              </w:rPr>
              <w:t>學分以上者可取得學程證明，基本上</w:t>
            </w:r>
            <w:r>
              <w:rPr>
                <w:rFonts w:ascii="Times New Roman" w:eastAsia="標楷體" w:hAnsi="Times New Roman" w:cs="Times New Roman" w:hint="eastAsia"/>
              </w:rPr>
              <w:t>所有</w:t>
            </w:r>
            <w:r w:rsidRPr="00A7536B">
              <w:rPr>
                <w:rFonts w:ascii="Times New Roman" w:eastAsia="標楷體" w:hAnsi="Times New Roman" w:cs="Times New Roman"/>
              </w:rPr>
              <w:t>課程都相當具有代表性與涵蓋性，以下</w:t>
            </w:r>
            <w:r>
              <w:rPr>
                <w:rFonts w:ascii="Times New Roman" w:eastAsia="標楷體" w:hAnsi="Times New Roman" w:cs="Times New Roman" w:hint="eastAsia"/>
              </w:rPr>
              <w:t>建議</w:t>
            </w:r>
            <w:r w:rsidRPr="00A7536B">
              <w:rPr>
                <w:rFonts w:ascii="Times New Roman" w:eastAsia="標楷體" w:hAnsi="Times New Roman" w:cs="Times New Roman"/>
              </w:rPr>
              <w:t>供做未來調整時之參考：</w:t>
            </w:r>
          </w:p>
          <w:p w:rsidR="00591EFC" w:rsidRPr="00A7536B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 w:rsidRPr="00A7536B">
              <w:rPr>
                <w:rFonts w:ascii="Times New Roman" w:eastAsia="標楷體" w:hAnsi="Times New Roman" w:cs="Times New Roman"/>
              </w:rPr>
              <w:t xml:space="preserve">  (1). </w:t>
            </w:r>
            <w:r w:rsidRPr="00A7536B">
              <w:rPr>
                <w:rFonts w:ascii="Times New Roman" w:eastAsia="標楷體" w:hAnsi="Times New Roman" w:cs="Times New Roman"/>
              </w:rPr>
              <w:t>｢必修課程｣：為有助於學生對於｢金融科技｣的總體觀及發展趨勢有更清晰的理解，似可增加</w:t>
            </w:r>
            <w:r w:rsidRPr="00A7536B">
              <w:rPr>
                <w:rFonts w:ascii="Times New Roman" w:eastAsia="標楷體" w:hAnsi="Times New Roman" w:cs="Times New Roman"/>
              </w:rPr>
              <w:t>0.5</w:t>
            </w:r>
            <w:r w:rsidRPr="00A7536B">
              <w:rPr>
                <w:rFonts w:ascii="Times New Roman" w:eastAsia="標楷體" w:hAnsi="Times New Roman" w:cs="Times New Roman"/>
              </w:rPr>
              <w:t>學分</w:t>
            </w:r>
            <w:r w:rsidRPr="00A7536B">
              <w:rPr>
                <w:rFonts w:ascii="Times New Roman" w:eastAsia="標楷體" w:hAnsi="Times New Roman" w:cs="Times New Roman"/>
              </w:rPr>
              <w:t>-1.0</w:t>
            </w:r>
            <w:r w:rsidRPr="00A7536B">
              <w:rPr>
                <w:rFonts w:ascii="Times New Roman" w:eastAsia="標楷體" w:hAnsi="Times New Roman" w:cs="Times New Roman"/>
              </w:rPr>
              <w:t>學分的｢金融科技生態圈導論｣</w:t>
            </w:r>
            <w:r w:rsidRPr="00A7536B">
              <w:rPr>
                <w:rFonts w:ascii="Times New Roman" w:eastAsia="標楷體" w:hAnsi="Times New Roman" w:cs="Times New Roman"/>
              </w:rPr>
              <w:t>(</w:t>
            </w:r>
            <w:r w:rsidRPr="00A7536B">
              <w:rPr>
                <w:rFonts w:ascii="Times New Roman" w:eastAsia="標楷體" w:hAnsi="Times New Roman" w:cs="Times New Roman"/>
              </w:rPr>
              <w:t>建議可在開在大二上</w:t>
            </w:r>
            <w:r w:rsidRPr="00A7536B">
              <w:rPr>
                <w:rFonts w:ascii="Times New Roman" w:eastAsia="標楷體" w:hAnsi="Times New Roman" w:cs="Times New Roman"/>
              </w:rPr>
              <w:t>)</w:t>
            </w:r>
            <w:r w:rsidRPr="00A7536B">
              <w:rPr>
                <w:rFonts w:ascii="Times New Roman" w:eastAsia="標楷體" w:hAnsi="Times New Roman" w:cs="Times New Roman"/>
              </w:rPr>
              <w:t>，亦可考慮將該主題融入其他課程中；另現有的程式設計課程建議與相關證照結合，例如：大學程式設計先修檢測</w:t>
            </w:r>
            <w:r w:rsidRPr="00A7536B">
              <w:rPr>
                <w:rFonts w:ascii="Times New Roman" w:eastAsia="標楷體" w:hAnsi="Times New Roman" w:cs="Times New Roman"/>
              </w:rPr>
              <w:t>(APCS)</w:t>
            </w:r>
            <w:r w:rsidRPr="00A7536B">
              <w:rPr>
                <w:rFonts w:ascii="Times New Roman" w:eastAsia="標楷體" w:hAnsi="Times New Roman" w:cs="Times New Roman"/>
              </w:rPr>
              <w:t>某級分以上。</w:t>
            </w:r>
          </w:p>
          <w:p w:rsidR="00591EFC" w:rsidRPr="00A7536B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 w:rsidRPr="00A7536B">
              <w:rPr>
                <w:rFonts w:ascii="Times New Roman" w:eastAsia="標楷體" w:hAnsi="Times New Roman" w:cs="Times New Roman"/>
              </w:rPr>
              <w:t xml:space="preserve">  (2). </w:t>
            </w:r>
            <w:r w:rsidRPr="00A7536B">
              <w:rPr>
                <w:rFonts w:ascii="Times New Roman" w:eastAsia="標楷體" w:hAnsi="Times New Roman" w:cs="Times New Roman"/>
              </w:rPr>
              <w:t>｢核心基礎課程｣：目前課程中涵蓋兩個會計課程，其</w:t>
            </w:r>
            <w:r>
              <w:rPr>
                <w:rFonts w:ascii="Times New Roman" w:eastAsia="標楷體" w:hAnsi="Times New Roman" w:cs="Times New Roman" w:hint="eastAsia"/>
              </w:rPr>
              <w:t>納入之</w:t>
            </w:r>
            <w:r w:rsidRPr="00A7536B">
              <w:rPr>
                <w:rFonts w:ascii="Times New Roman" w:eastAsia="標楷體" w:hAnsi="Times New Roman" w:cs="Times New Roman"/>
              </w:rPr>
              <w:t>用意較不明確，似可再強調其納入之必要性或研議做適度調</w:t>
            </w:r>
            <w:r w:rsidRPr="00A7536B">
              <w:rPr>
                <w:rFonts w:ascii="Times New Roman" w:eastAsia="標楷體" w:hAnsi="Times New Roman" w:cs="Times New Roman"/>
              </w:rPr>
              <w:lastRenderedPageBreak/>
              <w:t>整；另外建議增列｢貨幣銀行學｣</w:t>
            </w:r>
            <w:r w:rsidRPr="00A7536B">
              <w:rPr>
                <w:rFonts w:ascii="Times New Roman" w:eastAsia="標楷體" w:hAnsi="Times New Roman" w:cs="Times New Roman"/>
              </w:rPr>
              <w:t>(</w:t>
            </w:r>
            <w:r w:rsidRPr="00A7536B">
              <w:rPr>
                <w:rFonts w:ascii="Times New Roman" w:eastAsia="標楷體" w:hAnsi="Times New Roman" w:cs="Times New Roman"/>
              </w:rPr>
              <w:t>大二</w:t>
            </w:r>
            <w:r w:rsidRPr="00A7536B">
              <w:rPr>
                <w:rFonts w:ascii="Times New Roman" w:eastAsia="標楷體" w:hAnsi="Times New Roman" w:cs="Times New Roman"/>
              </w:rPr>
              <w:t>)</w:t>
            </w:r>
            <w:r w:rsidRPr="00A7536B">
              <w:rPr>
                <w:rFonts w:ascii="Times New Roman" w:eastAsia="標楷體" w:hAnsi="Times New Roman" w:cs="Times New Roman"/>
              </w:rPr>
              <w:t>、｢國際金融｣</w:t>
            </w:r>
            <w:r w:rsidRPr="00A7536B">
              <w:rPr>
                <w:rFonts w:ascii="Times New Roman" w:eastAsia="標楷體" w:hAnsi="Times New Roman" w:cs="Times New Roman"/>
              </w:rPr>
              <w:t>(</w:t>
            </w:r>
            <w:r w:rsidRPr="00A7536B">
              <w:rPr>
                <w:rFonts w:ascii="Times New Roman" w:eastAsia="標楷體" w:hAnsi="Times New Roman" w:cs="Times New Roman"/>
              </w:rPr>
              <w:t>大三</w:t>
            </w:r>
            <w:r w:rsidRPr="00A7536B">
              <w:rPr>
                <w:rFonts w:ascii="Times New Roman" w:eastAsia="標楷體" w:hAnsi="Times New Roman" w:cs="Times New Roman"/>
              </w:rPr>
              <w:t>)</w:t>
            </w:r>
            <w:r w:rsidRPr="00A7536B">
              <w:rPr>
                <w:rFonts w:ascii="Times New Roman" w:eastAsia="標楷體" w:hAnsi="Times New Roman" w:cs="Times New Roman"/>
              </w:rPr>
              <w:t>及｢保險學｣</w:t>
            </w:r>
            <w:r w:rsidRPr="00A7536B">
              <w:rPr>
                <w:rFonts w:ascii="Times New Roman" w:eastAsia="標楷體" w:hAnsi="Times New Roman" w:cs="Times New Roman"/>
              </w:rPr>
              <w:t>(</w:t>
            </w:r>
            <w:r w:rsidRPr="00A7536B">
              <w:rPr>
                <w:rFonts w:ascii="Times New Roman" w:eastAsia="標楷體" w:hAnsi="Times New Roman" w:cs="Times New Roman"/>
              </w:rPr>
              <w:t>大一或大二</w:t>
            </w:r>
            <w:r w:rsidRPr="00A7536B">
              <w:rPr>
                <w:rFonts w:ascii="Times New Roman" w:eastAsia="標楷體" w:hAnsi="Times New Roman" w:cs="Times New Roman"/>
              </w:rPr>
              <w:t>)</w:t>
            </w:r>
            <w:r w:rsidRPr="00A7536B">
              <w:rPr>
                <w:rFonts w:ascii="Times New Roman" w:eastAsia="標楷體" w:hAnsi="Times New Roman" w:cs="Times New Roman"/>
              </w:rPr>
              <w:t>等基礎課程。</w:t>
            </w:r>
          </w:p>
          <w:p w:rsidR="00591EFC" w:rsidRPr="00A7536B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 w:rsidRPr="00A7536B">
              <w:rPr>
                <w:rFonts w:ascii="Times New Roman" w:eastAsia="標楷體" w:hAnsi="Times New Roman" w:cs="Times New Roman"/>
              </w:rPr>
              <w:t xml:space="preserve">  (3). </w:t>
            </w:r>
            <w:r w:rsidRPr="00A7536B">
              <w:rPr>
                <w:rFonts w:ascii="Times New Roman" w:eastAsia="標楷體" w:hAnsi="Times New Roman" w:cs="Times New Roman"/>
              </w:rPr>
              <w:t>｢選修課程｣：目前課程多元且豐富，符合本學程定位，惟建議可考量在大三或大四的課程中研議是否可納入｢人工智慧｣與｢物聯網｣等課程。</w:t>
            </w:r>
          </w:p>
          <w:p w:rsidR="00591EFC" w:rsidRPr="00A7536B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 w:rsidRPr="00A7536B">
              <w:rPr>
                <w:rFonts w:ascii="Times New Roman" w:eastAsia="標楷體" w:hAnsi="Times New Roman" w:cs="Times New Roman"/>
              </w:rPr>
              <w:t xml:space="preserve">  (4). </w:t>
            </w:r>
            <w:r w:rsidRPr="00A7536B">
              <w:rPr>
                <w:rFonts w:ascii="Times New Roman" w:eastAsia="標楷體" w:hAnsi="Times New Roman" w:cs="Times New Roman"/>
              </w:rPr>
              <w:t>｢微學程｣：現有四個微學程相當充足且具深度，惟｢大數據與法遵科技｣微學程中的｢審計｣似可</w:t>
            </w:r>
            <w:r>
              <w:rPr>
                <w:rFonts w:ascii="Times New Roman" w:eastAsia="標楷體" w:hAnsi="Times New Roman" w:cs="Times New Roman" w:hint="eastAsia"/>
              </w:rPr>
              <w:t>以</w:t>
            </w:r>
            <w:r w:rsidRPr="00A7536B">
              <w:rPr>
                <w:rFonts w:ascii="Times New Roman" w:eastAsia="標楷體" w:hAnsi="Times New Roman" w:cs="Times New Roman"/>
              </w:rPr>
              <w:t>較廣泛的｢法遵｣為授課範圍。</w:t>
            </w:r>
          </w:p>
          <w:p w:rsidR="00591EFC" w:rsidRPr="003D3505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 w:rsidRPr="00A7536B">
              <w:rPr>
                <w:rFonts w:ascii="Times New Roman" w:eastAsia="標楷體" w:hAnsi="Times New Roman" w:cs="Times New Roman"/>
              </w:rPr>
              <w:t xml:space="preserve">  (5). </w:t>
            </w:r>
            <w:r w:rsidRPr="00A7536B">
              <w:rPr>
                <w:rFonts w:ascii="Times New Roman" w:eastAsia="標楷體" w:hAnsi="Times New Roman" w:cs="Times New Roman"/>
              </w:rPr>
              <w:t>業界師資宜可更廣泛思考，包括來自銀行、證券期貨及保險業的數位部門或資訊部門的專業人士等</w:t>
            </w:r>
            <w:r w:rsidRPr="00A7536B">
              <w:rPr>
                <w:rFonts w:ascii="Times New Roman" w:hAnsi="Times New Roman" w:cs="Times New Roman"/>
              </w:rPr>
              <w:t>，</w:t>
            </w:r>
            <w:r w:rsidRPr="00A7536B">
              <w:rPr>
                <w:rFonts w:ascii="Times New Roman" w:eastAsia="標楷體" w:hAnsi="Times New Roman" w:cs="Times New Roman"/>
              </w:rPr>
              <w:t>都可做為延攬的對象</w:t>
            </w:r>
            <w:r w:rsidRPr="00A7536B">
              <w:rPr>
                <w:rFonts w:ascii="Times New Roman" w:eastAsia="標楷體" w:hAnsi="Times New Roman" w:cs="Times New Roman"/>
              </w:rPr>
              <w:t>(</w:t>
            </w:r>
            <w:r w:rsidRPr="00A7536B">
              <w:rPr>
                <w:rFonts w:ascii="Times New Roman" w:eastAsia="標楷體" w:hAnsi="Times New Roman" w:cs="Times New Roman"/>
              </w:rPr>
              <w:t>金融研訓院的業師比重過高，</w:t>
            </w:r>
            <w:r>
              <w:rPr>
                <w:rFonts w:ascii="Times New Roman" w:eastAsia="標楷體" w:hAnsi="Times New Roman" w:cs="Times New Roman" w:hint="eastAsia"/>
              </w:rPr>
              <w:t>部分只是專長行政並不適合教學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故</w:t>
            </w:r>
            <w:r w:rsidRPr="00A7536B">
              <w:rPr>
                <w:rFonts w:ascii="Times New Roman" w:eastAsia="標楷體" w:hAnsi="Times New Roman" w:cs="Times New Roman"/>
              </w:rPr>
              <w:t>似有疑義</w:t>
            </w:r>
            <w:r w:rsidRPr="00A7536B">
              <w:rPr>
                <w:rFonts w:ascii="Times New Roman" w:eastAsia="標楷體" w:hAnsi="Times New Roman" w:cs="Times New Roman"/>
              </w:rPr>
              <w:t>)</w:t>
            </w:r>
            <w:r w:rsidRPr="00A7536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5103" w:type="dxa"/>
            <w:vMerge w:val="restart"/>
          </w:tcPr>
          <w:p w:rsidR="00591EFC" w:rsidRPr="00A7536B" w:rsidRDefault="00591EFC" w:rsidP="003D3505">
            <w:pPr>
              <w:pStyle w:val="ab"/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lastRenderedPageBreak/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Default="00591EFC" w:rsidP="00D15EC7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課程規劃除了基礎核心課程之外，亦包含</w:t>
            </w:r>
            <w:r w:rsidRPr="000A7B8B">
              <w:rPr>
                <w:rFonts w:ascii="Times New Roman" w:eastAsia="標楷體" w:hAnsi="Times New Roman" w:cs="Times New Roman" w:hint="eastAsia"/>
              </w:rPr>
              <w:t>智能投資創新應用、大數據與金融監理、金融數位行銷、高資產財富管理四大領域</w:t>
            </w:r>
            <w:r>
              <w:rPr>
                <w:rFonts w:ascii="Times New Roman" w:eastAsia="標楷體" w:hAnsi="Times New Roman" w:cs="Times New Roman" w:hint="eastAsia"/>
              </w:rPr>
              <w:t>，涵蓋範圍符合未來趨勢，對應的校、內外師資也頗為完整：</w:t>
            </w:r>
          </w:p>
          <w:p w:rsidR="00591EFC" w:rsidRDefault="00591EFC" w:rsidP="00D15EC7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</w:rPr>
              <w:t>校內：整合財金、資管、會計，師資的經歷與專長涵蓋構面廣泛，並具備特色。唯</w:t>
            </w:r>
            <w:r w:rsidRPr="00D72CC6">
              <w:rPr>
                <w:rFonts w:ascii="Times New Roman" w:eastAsia="標楷體" w:hAnsi="Times New Roman" w:cs="Times New Roman" w:hint="eastAsia"/>
              </w:rPr>
              <w:t>智慧投資與程式交易</w:t>
            </w:r>
            <w:r>
              <w:rPr>
                <w:rFonts w:ascii="Times New Roman" w:eastAsia="標楷體" w:hAnsi="Times New Roman" w:cs="Times New Roman" w:hint="eastAsia"/>
              </w:rPr>
              <w:t>課程未見安排之教師</w:t>
            </w:r>
          </w:p>
          <w:p w:rsidR="00591EFC" w:rsidRPr="00D15EC7" w:rsidRDefault="00591EFC" w:rsidP="00D15EC7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</w:rPr>
              <w:t>校外：羅列之產研專家具備</w:t>
            </w:r>
            <w:r>
              <w:rPr>
                <w:rFonts w:ascii="Times New Roman" w:eastAsia="標楷體" w:hAnsi="Times New Roman" w:cs="Times New Roman" w:hint="eastAsia"/>
              </w:rPr>
              <w:t>fintech</w:t>
            </w:r>
            <w:r>
              <w:rPr>
                <w:rFonts w:ascii="Times New Roman" w:eastAsia="標楷體" w:hAnsi="Times New Roman" w:cs="Times New Roman" w:hint="eastAsia"/>
              </w:rPr>
              <w:t>專長與專業</w:t>
            </w:r>
          </w:p>
        </w:tc>
        <w:tc>
          <w:tcPr>
            <w:tcW w:w="5103" w:type="dxa"/>
            <w:vMerge/>
          </w:tcPr>
          <w:p w:rsidR="00591EFC" w:rsidRDefault="00591EFC" w:rsidP="00D15EC7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921105">
        <w:trPr>
          <w:trHeight w:val="730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6"/>
            </w:tblGrid>
            <w:tr w:rsidR="00591EFC" w:rsidRPr="004639C2">
              <w:trPr>
                <w:trHeight w:val="896"/>
              </w:trPr>
              <w:tc>
                <w:tcPr>
                  <w:tcW w:w="0" w:type="auto"/>
                </w:tcPr>
                <w:p w:rsidR="00591EFC" w:rsidRPr="004639C2" w:rsidRDefault="00591EFC" w:rsidP="004639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  <w:r w:rsidRPr="004639C2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整體課程規劃符合學程設計目標，僅從業界角度提供兩點建議：</w:t>
                  </w:r>
                </w:p>
                <w:p w:rsidR="00591EFC" w:rsidRPr="004639C2" w:rsidRDefault="00591EFC" w:rsidP="004639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Times New Roman" w:cs="標楷體"/>
                      <w:color w:val="000000"/>
                      <w:kern w:val="0"/>
                      <w:szCs w:val="24"/>
                    </w:rPr>
                  </w:pPr>
                  <w:r w:rsidRPr="004639C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(1) </w:t>
                  </w:r>
                  <w:r w:rsidRPr="004639C2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Cs w:val="24"/>
                    </w:rPr>
                    <w:t>增加使用者介面與體驗設計相關課程，金融業在這方面的人才相當缺乏，若可增加這類課程，對於學生未來的職涯發展有相</w:t>
                  </w:r>
                  <w:r w:rsidRPr="004639C2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Cs w:val="24"/>
                    </w:rPr>
                    <w:lastRenderedPageBreak/>
                    <w:t>當的幫助；</w:t>
                  </w:r>
                </w:p>
                <w:p w:rsidR="00591EFC" w:rsidRPr="004639C2" w:rsidRDefault="00591EFC" w:rsidP="004639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Times New Roman" w:cs="標楷體"/>
                      <w:color w:val="000000"/>
                      <w:kern w:val="0"/>
                      <w:szCs w:val="24"/>
                    </w:rPr>
                  </w:pPr>
                  <w:r w:rsidRPr="004639C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(2) </w:t>
                  </w:r>
                  <w:r w:rsidRPr="004639C2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Cs w:val="24"/>
                    </w:rPr>
                    <w:t>實務上金融科技在非高資產客戶財管業務上的應用更為廣泛，建議高資產財富管理課程可擴大至整個財管業務。</w:t>
                  </w:r>
                </w:p>
                <w:p w:rsidR="00591EFC" w:rsidRPr="004639C2" w:rsidRDefault="00591EFC" w:rsidP="004639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Times New Roman" w:cs="標楷體"/>
                      <w:color w:val="000000"/>
                      <w:kern w:val="0"/>
                      <w:szCs w:val="24"/>
                    </w:rPr>
                  </w:pPr>
                  <w:r w:rsidRPr="004639C2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Cs w:val="24"/>
                    </w:rPr>
                    <w:t>註：高資產客戶的定義是總資產新台幣</w:t>
                  </w:r>
                  <w:r w:rsidRPr="004639C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1</w:t>
                  </w:r>
                  <w:r w:rsidRPr="004639C2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Cs w:val="24"/>
                    </w:rPr>
                    <w:t>億元以上的客戶，目前僅</w:t>
                  </w:r>
                  <w:r w:rsidRPr="004639C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7</w:t>
                  </w:r>
                  <w:r w:rsidRPr="004639C2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Cs w:val="24"/>
                    </w:rPr>
                    <w:t>家銀行獲准辦理高資產客戶適用之金融商品及服務。</w:t>
                  </w:r>
                </w:p>
              </w:tc>
            </w:tr>
          </w:tbl>
          <w:p w:rsidR="00591EFC" w:rsidRPr="004639C2" w:rsidRDefault="00591EFC" w:rsidP="0017697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4639C2" w:rsidRDefault="00591EFC" w:rsidP="004639C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P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程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教學品質之評鑑意見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Default="00591EFC" w:rsidP="003D3505">
            <w:pPr>
              <w:pStyle w:val="ab"/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本學程不論在學生招募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行政支援及產學合作均已做整體構想與執行作業方式</w:t>
            </w:r>
            <w:r w:rsidRPr="00155E57">
              <w:rPr>
                <w:rFonts w:ascii="標楷體" w:eastAsia="標楷體" w:hAnsi="標楷體" w:cs="Times New Roman" w:hint="eastAsia"/>
              </w:rPr>
              <w:t>，已可</w:t>
            </w:r>
            <w:r>
              <w:rPr>
                <w:rFonts w:ascii="Times New Roman" w:eastAsia="標楷體" w:hAnsi="Times New Roman" w:cs="Times New Roman" w:hint="eastAsia"/>
              </w:rPr>
              <w:t>確保實施品質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提供以下兩點意見做為參考</w:t>
            </w:r>
            <w:r>
              <w:rPr>
                <w:rFonts w:ascii="新細明體" w:hAnsi="新細明體" w:cs="Times New Roman" w:hint="eastAsia"/>
              </w:rPr>
              <w:t>：</w:t>
            </w:r>
          </w:p>
          <w:p w:rsidR="00591EFC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(1). </w:t>
            </w:r>
            <w:r>
              <w:rPr>
                <w:rFonts w:ascii="Times New Roman" w:eastAsia="標楷體" w:hAnsi="Times New Roman" w:cs="Times New Roman" w:hint="eastAsia"/>
              </w:rPr>
              <w:t>有關招生作業可思考應用校內網路系統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招募跨科系及跨學院的潛在學生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並強調跨領域專長的重要性</w:t>
            </w:r>
            <w:r>
              <w:rPr>
                <w:rFonts w:ascii="新細明體" w:hAnsi="新細明體" w:cs="Times New Roman" w:hint="eastAsia"/>
              </w:rPr>
              <w:t>；</w:t>
            </w:r>
            <w:r>
              <w:rPr>
                <w:rFonts w:ascii="Times New Roman" w:eastAsia="標楷體" w:hAnsi="Times New Roman" w:cs="Times New Roman" w:hint="eastAsia"/>
              </w:rPr>
              <w:t>另亦可思考在</w:t>
            </w:r>
            <w:r>
              <w:rPr>
                <w:rFonts w:ascii="Times New Roman" w:eastAsia="標楷體" w:hAnsi="Times New Roman" w:cs="Times New Roman" w:hint="eastAsia"/>
              </w:rPr>
              <w:t>Dcard</w:t>
            </w:r>
            <w:r>
              <w:rPr>
                <w:rFonts w:ascii="Times New Roman" w:eastAsia="標楷體" w:hAnsi="Times New Roman" w:cs="Times New Roman" w:hint="eastAsia"/>
              </w:rPr>
              <w:t>等學生普遍參與的社群媒體中塑造學程品質聲量</w:t>
            </w:r>
            <w:r>
              <w:rPr>
                <w:rFonts w:ascii="新細明體" w:hAnsi="新細明體" w:cs="Times New Roman" w:hint="eastAsia"/>
              </w:rPr>
              <w:t>。</w:t>
            </w:r>
          </w:p>
          <w:p w:rsidR="00591EFC" w:rsidRPr="00155E57" w:rsidRDefault="00591EFC" w:rsidP="003D3505">
            <w:pPr>
              <w:pStyle w:val="ab"/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(2). </w:t>
            </w:r>
            <w:r>
              <w:rPr>
                <w:rFonts w:ascii="Times New Roman" w:eastAsia="標楷體" w:hAnsi="Times New Roman" w:cs="Times New Roman" w:hint="eastAsia"/>
              </w:rPr>
              <w:t>產業界對金融科技數位專才需求明確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建議可利用與金融機構之合作機制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推薦獲得學程證明文件的學生給業者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未來就業的學生亦可作為推廣本學程的標竿</w:t>
            </w:r>
            <w:r>
              <w:rPr>
                <w:rFonts w:ascii="新細明體" w:hAnsi="新細明體" w:cs="Times New Roman" w:hint="eastAsia"/>
              </w:rPr>
              <w:t>。</w:t>
            </w:r>
          </w:p>
          <w:p w:rsidR="00591EFC" w:rsidRPr="003D3505" w:rsidRDefault="00591EFC" w:rsidP="00A846A6">
            <w:pPr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 w:val="restart"/>
          </w:tcPr>
          <w:p w:rsidR="00591EFC" w:rsidRDefault="00591EFC" w:rsidP="003D3505">
            <w:pPr>
              <w:pStyle w:val="ab"/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Default="00591EFC" w:rsidP="009B192F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</w:rPr>
              <w:t>從行政支援來看，該學程致力於教學品質的支援</w:t>
            </w:r>
          </w:p>
          <w:p w:rsidR="00591EFC" w:rsidRDefault="00591EFC" w:rsidP="009B192F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</w:rPr>
              <w:t>產學資源豐沛，具備提供實務的教學品質</w:t>
            </w:r>
          </w:p>
          <w:p w:rsidR="00591EFC" w:rsidRPr="009B192F" w:rsidRDefault="00591EFC" w:rsidP="009B192F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從</w:t>
            </w:r>
            <w:r w:rsidRPr="004A46E0">
              <w:rPr>
                <w:rFonts w:ascii="Times New Roman" w:eastAsia="標楷體" w:hAnsi="Times New Roman" w:cs="Times New Roman" w:hint="eastAsia"/>
              </w:rPr>
              <w:t>修習</w:t>
            </w:r>
            <w:r w:rsidRPr="004A46E0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個微學程之</w:t>
            </w:r>
            <w:r w:rsidRPr="004A46E0">
              <w:rPr>
                <w:rFonts w:ascii="Times New Roman" w:eastAsia="標楷體" w:hAnsi="Times New Roman" w:cs="Times New Roman" w:hint="eastAsia"/>
              </w:rPr>
              <w:t>修讀人數</w:t>
            </w:r>
            <w:r>
              <w:rPr>
                <w:rFonts w:ascii="Times New Roman" w:eastAsia="標楷體" w:hAnsi="Times New Roman" w:cs="Times New Roman" w:hint="eastAsia"/>
              </w:rPr>
              <w:t>，可以判斷學生修讀的意願與踴躍，亦可了解學生認同教學品質。</w:t>
            </w:r>
          </w:p>
        </w:tc>
        <w:tc>
          <w:tcPr>
            <w:tcW w:w="5103" w:type="dxa"/>
            <w:vMerge/>
          </w:tcPr>
          <w:p w:rsidR="00591EFC" w:rsidRDefault="00591EFC" w:rsidP="009B192F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921105">
        <w:trPr>
          <w:trHeight w:val="730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6"/>
            </w:tblGrid>
            <w:tr w:rsidR="00591EFC" w:rsidRPr="00410E01">
              <w:trPr>
                <w:trHeight w:val="275"/>
              </w:trPr>
              <w:tc>
                <w:tcPr>
                  <w:tcW w:w="0" w:type="auto"/>
                </w:tcPr>
                <w:p w:rsidR="00591EFC" w:rsidRPr="00410E01" w:rsidRDefault="00591EFC" w:rsidP="00410E0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  <w:r w:rsidRPr="00410E01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學程所規劃的金融科技課程都有一定的深度，且課程偏重技術與應用層面，學生須對於金融本業有一定的認知，方能順利銜接，對於跨系選讀的學生有先備知識的要求為佳。</w:t>
                  </w:r>
                </w:p>
              </w:tc>
            </w:tr>
          </w:tbl>
          <w:p w:rsidR="00591EFC" w:rsidRPr="00410E01" w:rsidRDefault="00591EFC" w:rsidP="00410E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410E01" w:rsidRDefault="00591EFC" w:rsidP="00410E0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EFC" w:rsidRDefault="00591EFC" w:rsidP="00591EFC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EFC" w:rsidRDefault="00591EFC" w:rsidP="00591EFC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學程執行成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效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921105">
        <w:trPr>
          <w:trHeight w:val="730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Default="00591EFC" w:rsidP="00FA3380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本學程目前執行情況良好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不論在學生競賽活動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產學合作案件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協助企業代訓及技術轉移或授權都有傑出的表現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粗略的建議有以下兩項</w:t>
            </w:r>
            <w:r>
              <w:rPr>
                <w:rFonts w:ascii="新細明體" w:hAnsi="新細明體" w:cs="Times New Roman" w:hint="eastAsia"/>
              </w:rPr>
              <w:t>：</w:t>
            </w:r>
          </w:p>
          <w:p w:rsidR="00591EFC" w:rsidRDefault="00591EFC" w:rsidP="00FA3380">
            <w:pPr>
              <w:pStyle w:val="ab"/>
              <w:spacing w:before="100" w:after="1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(1). </w:t>
            </w:r>
            <w:r>
              <w:rPr>
                <w:rFonts w:ascii="Times New Roman" w:eastAsia="標楷體" w:hAnsi="Times New Roman" w:cs="Times New Roman" w:hint="eastAsia"/>
              </w:rPr>
              <w:t>學生競賽活動項目宜可適度反映在學程之課程規畫中</w:t>
            </w:r>
            <w:r>
              <w:rPr>
                <w:rFonts w:ascii="新細明體" w:hAnsi="新細明體" w:cs="Times New Roman" w:hint="eastAsia"/>
              </w:rPr>
              <w:t>。</w:t>
            </w:r>
          </w:p>
          <w:p w:rsidR="00591EFC" w:rsidRPr="00FA3380" w:rsidRDefault="00591EFC" w:rsidP="00FA3380">
            <w:pPr>
              <w:pStyle w:val="ab"/>
              <w:spacing w:before="100" w:after="1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(2). </w:t>
            </w:r>
            <w:r>
              <w:rPr>
                <w:rFonts w:ascii="Times New Roman" w:eastAsia="標楷體" w:hAnsi="Times New Roman" w:cs="Times New Roman" w:hint="eastAsia"/>
              </w:rPr>
              <w:t>技術轉移或授權多元且豐富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建議可以著重在金融科技項目與合作之金融機構加深合作項目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俾利在現有基礎上擴大影響力</w:t>
            </w:r>
            <w:r>
              <w:rPr>
                <w:rFonts w:ascii="新細明體" w:hAnsi="新細明體" w:cs="Times New Roman" w:hint="eastAsia"/>
              </w:rPr>
              <w:t>。</w:t>
            </w:r>
          </w:p>
        </w:tc>
        <w:tc>
          <w:tcPr>
            <w:tcW w:w="5103" w:type="dxa"/>
            <w:vMerge w:val="restart"/>
          </w:tcPr>
          <w:p w:rsidR="00591EFC" w:rsidRDefault="00591EFC" w:rsidP="00FA3380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Default="00591EFC" w:rsidP="00C411A6">
            <w:pPr>
              <w:pStyle w:val="a3"/>
              <w:numPr>
                <w:ilvl w:val="0"/>
                <w:numId w:val="22"/>
              </w:numPr>
              <w:spacing w:before="100" w:after="100"/>
              <w:ind w:leftChars="0"/>
              <w:rPr>
                <w:rFonts w:ascii="Times New Roman" w:eastAsia="標楷體" w:hAnsi="Times New Roman" w:cs="Times New Roman"/>
              </w:rPr>
            </w:pPr>
            <w:r w:rsidRPr="00C411A6">
              <w:rPr>
                <w:rFonts w:ascii="Times New Roman" w:eastAsia="標楷體" w:hAnsi="Times New Roman" w:cs="Times New Roman" w:hint="eastAsia"/>
              </w:rPr>
              <w:t>從修課人數及課程教學評量，執行成效的達成率符合預期。</w:t>
            </w:r>
          </w:p>
          <w:p w:rsidR="00591EFC" w:rsidRPr="00C411A6" w:rsidRDefault="00591EFC" w:rsidP="00C411A6">
            <w:pPr>
              <w:pStyle w:val="a3"/>
              <w:numPr>
                <w:ilvl w:val="0"/>
                <w:numId w:val="22"/>
              </w:numPr>
              <w:spacing w:before="100" w:after="100"/>
              <w:ind w:leftChars="0"/>
              <w:rPr>
                <w:rFonts w:ascii="Times New Roman" w:eastAsia="標楷體" w:hAnsi="Times New Roman" w:cs="Times New Roman"/>
              </w:rPr>
            </w:pPr>
            <w:r w:rsidRPr="00C411A6">
              <w:rPr>
                <w:rFonts w:ascii="Times New Roman" w:eastAsia="標楷體" w:hAnsi="Times New Roman" w:cs="Times New Roman" w:hint="eastAsia"/>
              </w:rPr>
              <w:t>達成率雖不及預期目標，但綜合上述來看，應是教師教學有較高的要求與嚴謹度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103" w:type="dxa"/>
            <w:vMerge/>
          </w:tcPr>
          <w:p w:rsidR="00591EFC" w:rsidRPr="00C411A6" w:rsidRDefault="00591EFC" w:rsidP="00C411A6">
            <w:pPr>
              <w:pStyle w:val="a3"/>
              <w:numPr>
                <w:ilvl w:val="0"/>
                <w:numId w:val="22"/>
              </w:numPr>
              <w:spacing w:before="100" w:after="100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6"/>
            </w:tblGrid>
            <w:tr w:rsidR="00591EFC" w:rsidRPr="000C38F2">
              <w:trPr>
                <w:trHeight w:val="516"/>
              </w:trPr>
              <w:tc>
                <w:tcPr>
                  <w:tcW w:w="0" w:type="auto"/>
                </w:tcPr>
                <w:p w:rsidR="00591EFC" w:rsidRPr="000C38F2" w:rsidRDefault="00591EFC" w:rsidP="000C38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0C38F2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0C38F2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成效評量指標除計畫所列項目之外，建議可增加學生參加「金融科技力知識檢定」合格率這項指標。</w:t>
                  </w:r>
                </w:p>
              </w:tc>
            </w:tr>
          </w:tbl>
          <w:p w:rsidR="00591EFC" w:rsidRPr="000C706F" w:rsidRDefault="00591EFC" w:rsidP="00AB314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Merge/>
          </w:tcPr>
          <w:p w:rsidR="00591EFC" w:rsidRPr="000C38F2" w:rsidRDefault="00591EFC" w:rsidP="000C38F2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:rsidR="00581F81" w:rsidRDefault="00581F81" w:rsidP="00581F81">
      <w:pPr>
        <w:pStyle w:val="a3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學程特色表現之評鑑意見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9"/>
        <w:gridCol w:w="7091"/>
        <w:gridCol w:w="5103"/>
      </w:tblGrid>
      <w:tr w:rsidR="00591EFC" w:rsidRPr="000C706F" w:rsidTr="00921105">
        <w:tc>
          <w:tcPr>
            <w:tcW w:w="989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1" w:type="dxa"/>
          </w:tcPr>
          <w:p w:rsidR="00591EFC" w:rsidRPr="006A40F6" w:rsidRDefault="00591EFC" w:rsidP="006A40F6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整體上</w:t>
            </w:r>
            <w:r w:rsidRPr="0078092E">
              <w:rPr>
                <w:rFonts w:ascii="標楷體" w:eastAsia="標楷體" w:hAnsi="標楷體" w:cs="Times New Roman" w:hint="eastAsia"/>
              </w:rPr>
              <w:t>，不論是</w:t>
            </w:r>
            <w:r>
              <w:rPr>
                <w:rFonts w:ascii="Times New Roman" w:eastAsia="標楷體" w:hAnsi="Times New Roman" w:cs="Times New Roman" w:hint="eastAsia"/>
              </w:rPr>
              <w:t>學程設計</w:t>
            </w:r>
            <w:r>
              <w:rPr>
                <w:rFonts w:ascii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運作與實際績效都相當良好</w:t>
            </w:r>
            <w:r>
              <w:rPr>
                <w:rFonts w:ascii="新細明體" w:hAnsi="新細明體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最終宜可結合學生一展職能的目標</w:t>
            </w:r>
            <w:r w:rsidRPr="0078092E">
              <w:rPr>
                <w:rFonts w:ascii="標楷體" w:eastAsia="標楷體" w:hAnsi="標楷體" w:cs="Times New Roman" w:hint="eastAsia"/>
              </w:rPr>
              <w:t>，期待學生在就業市場上有更顯著的成長。</w:t>
            </w:r>
          </w:p>
        </w:tc>
        <w:tc>
          <w:tcPr>
            <w:tcW w:w="5103" w:type="dxa"/>
            <w:vMerge w:val="restart"/>
          </w:tcPr>
          <w:p w:rsidR="00591EFC" w:rsidRDefault="00591EFC" w:rsidP="006A40F6">
            <w:pPr>
              <w:pStyle w:val="ab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921105">
        <w:tc>
          <w:tcPr>
            <w:tcW w:w="989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1" w:type="dxa"/>
          </w:tcPr>
          <w:p w:rsidR="00591EFC" w:rsidRDefault="00591EFC" w:rsidP="0059649D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學程主軸落實</w:t>
            </w:r>
            <w:r>
              <w:rPr>
                <w:rFonts w:ascii="Times New Roman" w:eastAsia="標楷體" w:hAnsi="Times New Roman" w:cs="Times New Roman" w:hint="eastAsia"/>
              </w:rPr>
              <w:t>fintech</w:t>
            </w:r>
            <w:r>
              <w:rPr>
                <w:rFonts w:ascii="Times New Roman" w:eastAsia="標楷體" w:hAnsi="Times New Roman" w:cs="Times New Roman" w:hint="eastAsia"/>
              </w:rPr>
              <w:t>之外，其他特色尚有：</w:t>
            </w:r>
          </w:p>
          <w:p w:rsidR="00591EFC" w:rsidRDefault="00591EFC" w:rsidP="0059649D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產學的資源相當的全面，並且都是國內金融巨擘，能為學生帶來</w:t>
            </w:r>
            <w:r>
              <w:rPr>
                <w:rFonts w:ascii="Times New Roman" w:eastAsia="標楷體" w:hAnsi="Times New Roman" w:cs="Times New Roman" w:hint="eastAsia"/>
              </w:rPr>
              <w:t>fintech</w:t>
            </w:r>
            <w:r>
              <w:rPr>
                <w:rFonts w:ascii="Times New Roman" w:eastAsia="標楷體" w:hAnsi="Times New Roman" w:cs="Times New Roman" w:hint="eastAsia"/>
              </w:rPr>
              <w:t>業界的視野。</w:t>
            </w:r>
          </w:p>
          <w:p w:rsidR="00591EFC" w:rsidRPr="0059649D" w:rsidRDefault="00591EFC" w:rsidP="0059649D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學生參與競賽踴躍，學程的成果相當實務。</w:t>
            </w:r>
          </w:p>
        </w:tc>
        <w:tc>
          <w:tcPr>
            <w:tcW w:w="5103" w:type="dxa"/>
            <w:vMerge/>
          </w:tcPr>
          <w:p w:rsidR="00591EFC" w:rsidRDefault="00591EFC" w:rsidP="0059649D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921105">
        <w:tc>
          <w:tcPr>
            <w:tcW w:w="989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1" w:type="dxa"/>
          </w:tcPr>
          <w:p w:rsidR="00591EFC" w:rsidRPr="00B36837" w:rsidRDefault="00591EFC" w:rsidP="00B36837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B36837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學生參加校外競賽的表現相當亮眼；產學合作部分，項目相當多，成果也很豐碩，但對於學生學習成效或職涯發展的影響著墨較少，建議可再補充。</w:t>
            </w:r>
          </w:p>
        </w:tc>
        <w:tc>
          <w:tcPr>
            <w:tcW w:w="5103" w:type="dxa"/>
            <w:vMerge/>
          </w:tcPr>
          <w:p w:rsidR="00591EFC" w:rsidRPr="00B36837" w:rsidRDefault="00591EFC" w:rsidP="00B36837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</w:p>
        </w:tc>
      </w:tr>
    </w:tbl>
    <w:p w:rsidR="00581F81" w:rsidRPr="00581F81" w:rsidRDefault="00581F81" w:rsidP="00581F8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Pr="00581F81" w:rsidRDefault="00847B65" w:rsidP="00581F81">
      <w:pPr>
        <w:pStyle w:val="a3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81F81">
        <w:rPr>
          <w:rFonts w:ascii="Times New Roman" w:eastAsia="標楷體" w:hAnsi="Times New Roman" w:cs="Times New Roman"/>
          <w:b/>
          <w:sz w:val="28"/>
          <w:szCs w:val="28"/>
        </w:rPr>
        <w:t>學程之整體性評鑑意見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92"/>
        <w:gridCol w:w="5103"/>
      </w:tblGrid>
      <w:tr w:rsidR="00591EFC" w:rsidRPr="000C706F" w:rsidTr="00921105">
        <w:trPr>
          <w:trHeight w:val="730"/>
        </w:trPr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7092" w:type="dxa"/>
          </w:tcPr>
          <w:p w:rsidR="00591EFC" w:rsidRPr="006A40F6" w:rsidRDefault="00591EFC" w:rsidP="006A40F6">
            <w:pPr>
              <w:pStyle w:val="ab"/>
              <w:rPr>
                <w:rFonts w:ascii="Times New Roman" w:eastAsia="標楷體" w:hAnsi="Times New Roman" w:cs="Times New Roman"/>
              </w:rPr>
            </w:pPr>
            <w:r w:rsidRPr="0078092E">
              <w:rPr>
                <w:rFonts w:ascii="標楷體" w:eastAsia="標楷體" w:hAnsi="標楷體" w:cs="Times New Roman" w:hint="eastAsia"/>
              </w:rPr>
              <w:t>本學程必須修滿</w:t>
            </w:r>
            <w:r w:rsidRPr="00967067">
              <w:rPr>
                <w:rFonts w:ascii="Times New Roman" w:eastAsia="標楷體" w:hAnsi="Times New Roman" w:cs="Times New Roman"/>
              </w:rPr>
              <w:t>20</w:t>
            </w:r>
            <w:r w:rsidRPr="0078092E">
              <w:rPr>
                <w:rFonts w:ascii="標楷體" w:eastAsia="標楷體" w:hAnsi="標楷體" w:cs="Times New Roman" w:hint="eastAsia"/>
              </w:rPr>
              <w:t>個學分，學生在組合學分過程中有一定的技術限制，建議可以提供線上課程(非即時遠距教學)，並輔以線上監督與考核機制，讓希望取得學程證明者</w:t>
            </w:r>
            <w:r>
              <w:rPr>
                <w:rFonts w:ascii="標楷體" w:eastAsia="標楷體" w:hAnsi="標楷體" w:cs="Times New Roman" w:hint="eastAsia"/>
              </w:rPr>
              <w:t>在修課上</w:t>
            </w:r>
            <w:r w:rsidRPr="0078092E">
              <w:rPr>
                <w:rFonts w:ascii="標楷體" w:eastAsia="標楷體" w:hAnsi="標楷體" w:cs="Times New Roman" w:hint="eastAsia"/>
              </w:rPr>
              <w:t>有更大的選擇彈性，當可擴大學生參與學程的意願。</w:t>
            </w:r>
          </w:p>
        </w:tc>
        <w:tc>
          <w:tcPr>
            <w:tcW w:w="5103" w:type="dxa"/>
            <w:vMerge w:val="restart"/>
          </w:tcPr>
          <w:p w:rsidR="00591EFC" w:rsidRPr="0078092E" w:rsidRDefault="00591EFC" w:rsidP="006A40F6">
            <w:pPr>
              <w:pStyle w:val="ab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7092" w:type="dxa"/>
          </w:tcPr>
          <w:p w:rsidR="00591EFC" w:rsidRDefault="00591EFC" w:rsidP="0054323B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學程教學品質、執行成果都具一定的成效。</w:t>
            </w:r>
          </w:p>
          <w:p w:rsidR="00591EFC" w:rsidRDefault="00591EFC" w:rsidP="0054323B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教師爭取多項產學合作、學生也參與多項競賽並得獎，學程的特色明確且務實。</w:t>
            </w:r>
          </w:p>
          <w:p w:rsidR="00591EFC" w:rsidRPr="008A3E27" w:rsidRDefault="00591EFC" w:rsidP="0054323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具報告內指出：</w:t>
            </w:r>
            <w:r w:rsidRPr="004C35D7">
              <w:rPr>
                <w:rFonts w:ascii="Times New Roman" w:eastAsia="標楷體" w:hAnsi="Times New Roman" w:cs="Times New Roman" w:hint="eastAsia"/>
              </w:rPr>
              <w:t>學程課程與系必修或模組必修衝堂的情形</w:t>
            </w:r>
            <w:r>
              <w:rPr>
                <w:rFonts w:ascii="Times New Roman" w:eastAsia="標楷體" w:hAnsi="Times New Roman" w:cs="Times New Roman" w:hint="eastAsia"/>
              </w:rPr>
              <w:t>；較為可惜，可以調整課程安排、或線上非同步模式之課程規劃。</w:t>
            </w:r>
          </w:p>
        </w:tc>
        <w:tc>
          <w:tcPr>
            <w:tcW w:w="5103" w:type="dxa"/>
            <w:vMerge/>
          </w:tcPr>
          <w:p w:rsidR="00591EFC" w:rsidRDefault="00591EFC" w:rsidP="0054323B">
            <w:pPr>
              <w:pStyle w:val="ab"/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91EFC" w:rsidRPr="000C706F" w:rsidTr="00921105">
        <w:tc>
          <w:tcPr>
            <w:tcW w:w="988" w:type="dxa"/>
            <w:vAlign w:val="center"/>
          </w:tcPr>
          <w:p w:rsidR="00591EFC" w:rsidRPr="000C706F" w:rsidRDefault="00591EFC" w:rsidP="00AB31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7092" w:type="dxa"/>
          </w:tcPr>
          <w:p w:rsidR="00591EFC" w:rsidRPr="00B42E68" w:rsidRDefault="00591EFC" w:rsidP="00B42E68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B42E68">
              <w:rPr>
                <w:rFonts w:ascii="Times New Roman" w:eastAsia="標楷體" w:hAnsi="Times New Roman" w:cs="Times New Roman" w:hint="eastAsia"/>
                <w:color w:val="auto"/>
                <w:kern w:val="2"/>
                <w:szCs w:val="22"/>
              </w:rPr>
              <w:t>從課程設計與規劃、學生參與情況及學習成果來看，學程符合設立的目標也對學生的職涯發展有一定的正向影響，然金融科技的應用變化快速，建議學程可依市場現況增修課程內容，將更能將學用銜接起來。</w:t>
            </w:r>
          </w:p>
        </w:tc>
        <w:tc>
          <w:tcPr>
            <w:tcW w:w="5103" w:type="dxa"/>
            <w:vMerge/>
          </w:tcPr>
          <w:p w:rsidR="00591EFC" w:rsidRPr="00B42E68" w:rsidRDefault="00591EFC" w:rsidP="00B42E6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</w:p>
        </w:tc>
      </w:tr>
    </w:tbl>
    <w:p w:rsidR="00581F81" w:rsidRPr="00581F81" w:rsidRDefault="00581F81" w:rsidP="00581F81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072"/>
      </w:tblGrid>
      <w:tr w:rsidR="00921105" w:rsidTr="00921105">
        <w:tc>
          <w:tcPr>
            <w:tcW w:w="4111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學程召集老師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921105" w:rsidTr="00921105">
        <w:tc>
          <w:tcPr>
            <w:tcW w:w="4111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71D8D">
              <w:rPr>
                <w:rFonts w:ascii="Times New Roman" w:eastAsia="標楷體" w:hAnsi="Times New Roman" w:hint="eastAsia"/>
                <w:sz w:val="28"/>
                <w:szCs w:val="28"/>
              </w:rPr>
              <w:t>院學分學程管理中心執行秘書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921105" w:rsidTr="00921105">
        <w:tc>
          <w:tcPr>
            <w:tcW w:w="4111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學院院長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921105" w:rsidTr="00921105">
        <w:tc>
          <w:tcPr>
            <w:tcW w:w="4111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8748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跨領域學習中心</w:t>
            </w:r>
          </w:p>
        </w:tc>
        <w:tc>
          <w:tcPr>
            <w:tcW w:w="9072" w:type="dxa"/>
          </w:tcPr>
          <w:p w:rsidR="00921105" w:rsidRDefault="00921105" w:rsidP="00EE04A8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B71D44" w:rsidRPr="00136292" w:rsidRDefault="00B71D44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sectPr w:rsidR="00B71D44" w:rsidRPr="00136292" w:rsidSect="0092110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A5" w:rsidRDefault="002F1DA5" w:rsidP="00CC3407">
      <w:r>
        <w:separator/>
      </w:r>
    </w:p>
  </w:endnote>
  <w:endnote w:type="continuationSeparator" w:id="0">
    <w:p w:rsidR="002F1DA5" w:rsidRDefault="002F1DA5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A5" w:rsidRDefault="002F1DA5" w:rsidP="00CC3407">
      <w:r>
        <w:separator/>
      </w:r>
    </w:p>
  </w:footnote>
  <w:footnote w:type="continuationSeparator" w:id="0">
    <w:p w:rsidR="002F1DA5" w:rsidRDefault="002F1DA5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2C4616"/>
    <w:multiLevelType w:val="hybridMultilevel"/>
    <w:tmpl w:val="07523EE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12E01"/>
    <w:multiLevelType w:val="hybridMultilevel"/>
    <w:tmpl w:val="6E18F274"/>
    <w:lvl w:ilvl="0" w:tplc="356CCE8C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A耜.." w:hint="eastAsia"/>
        <w:sz w:val="28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7380D"/>
    <w:multiLevelType w:val="hybridMultilevel"/>
    <w:tmpl w:val="FD7E81F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E623C"/>
    <w:multiLevelType w:val="hybridMultilevel"/>
    <w:tmpl w:val="DBD042A2"/>
    <w:lvl w:ilvl="0" w:tplc="65C8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6138D"/>
    <w:multiLevelType w:val="hybridMultilevel"/>
    <w:tmpl w:val="5DCA90E4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40C16"/>
    <w:multiLevelType w:val="hybridMultilevel"/>
    <w:tmpl w:val="CC58D16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9D3C40"/>
    <w:multiLevelType w:val="hybridMultilevel"/>
    <w:tmpl w:val="0954312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7760BA"/>
    <w:multiLevelType w:val="hybridMultilevel"/>
    <w:tmpl w:val="4B66F27E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F6184"/>
    <w:multiLevelType w:val="hybridMultilevel"/>
    <w:tmpl w:val="BAFA890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1B33D8"/>
    <w:multiLevelType w:val="hybridMultilevel"/>
    <w:tmpl w:val="2F7CF710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B4E20"/>
    <w:multiLevelType w:val="hybridMultilevel"/>
    <w:tmpl w:val="D1B0C97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9"/>
  </w:num>
  <w:num w:numId="12">
    <w:abstractNumId w:val="15"/>
  </w:num>
  <w:num w:numId="13">
    <w:abstractNumId w:val="16"/>
  </w:num>
  <w:num w:numId="14">
    <w:abstractNumId w:val="22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20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134D6"/>
    <w:rsid w:val="00077126"/>
    <w:rsid w:val="000B0B6F"/>
    <w:rsid w:val="000B5712"/>
    <w:rsid w:val="000C38F2"/>
    <w:rsid w:val="000C706F"/>
    <w:rsid w:val="00136292"/>
    <w:rsid w:val="00176975"/>
    <w:rsid w:val="001D0D1F"/>
    <w:rsid w:val="001E5610"/>
    <w:rsid w:val="002230B5"/>
    <w:rsid w:val="00235078"/>
    <w:rsid w:val="002502CA"/>
    <w:rsid w:val="002C0192"/>
    <w:rsid w:val="002F1DA5"/>
    <w:rsid w:val="003273F0"/>
    <w:rsid w:val="00336C39"/>
    <w:rsid w:val="00394619"/>
    <w:rsid w:val="003A09E5"/>
    <w:rsid w:val="003D3505"/>
    <w:rsid w:val="003F3B94"/>
    <w:rsid w:val="00410E01"/>
    <w:rsid w:val="00427FD4"/>
    <w:rsid w:val="00430151"/>
    <w:rsid w:val="00432E20"/>
    <w:rsid w:val="00457873"/>
    <w:rsid w:val="004639C2"/>
    <w:rsid w:val="00487156"/>
    <w:rsid w:val="004A1CA2"/>
    <w:rsid w:val="004B290C"/>
    <w:rsid w:val="00512226"/>
    <w:rsid w:val="00521D8A"/>
    <w:rsid w:val="00531116"/>
    <w:rsid w:val="0054323B"/>
    <w:rsid w:val="00556306"/>
    <w:rsid w:val="0057400D"/>
    <w:rsid w:val="00581F81"/>
    <w:rsid w:val="00591EFC"/>
    <w:rsid w:val="0059649D"/>
    <w:rsid w:val="005B10C4"/>
    <w:rsid w:val="005B7C9C"/>
    <w:rsid w:val="005E2A32"/>
    <w:rsid w:val="00612437"/>
    <w:rsid w:val="006579BC"/>
    <w:rsid w:val="006760AE"/>
    <w:rsid w:val="006A40F6"/>
    <w:rsid w:val="006A74B8"/>
    <w:rsid w:val="006E5507"/>
    <w:rsid w:val="007409BA"/>
    <w:rsid w:val="00747A79"/>
    <w:rsid w:val="00752A0F"/>
    <w:rsid w:val="007821E4"/>
    <w:rsid w:val="00796D56"/>
    <w:rsid w:val="007F30D0"/>
    <w:rsid w:val="00805528"/>
    <w:rsid w:val="00812F01"/>
    <w:rsid w:val="00847B65"/>
    <w:rsid w:val="0087408F"/>
    <w:rsid w:val="00882269"/>
    <w:rsid w:val="008A3E27"/>
    <w:rsid w:val="008F0087"/>
    <w:rsid w:val="008F3327"/>
    <w:rsid w:val="00920A9E"/>
    <w:rsid w:val="00921105"/>
    <w:rsid w:val="009227D3"/>
    <w:rsid w:val="009477A5"/>
    <w:rsid w:val="009B192F"/>
    <w:rsid w:val="009C1222"/>
    <w:rsid w:val="009D29CC"/>
    <w:rsid w:val="009D6EE2"/>
    <w:rsid w:val="009F45D3"/>
    <w:rsid w:val="00A2679D"/>
    <w:rsid w:val="00A846A6"/>
    <w:rsid w:val="00A92083"/>
    <w:rsid w:val="00AB314E"/>
    <w:rsid w:val="00AE1CAD"/>
    <w:rsid w:val="00B30D8A"/>
    <w:rsid w:val="00B30E5E"/>
    <w:rsid w:val="00B36837"/>
    <w:rsid w:val="00B42E68"/>
    <w:rsid w:val="00B71D44"/>
    <w:rsid w:val="00B972F1"/>
    <w:rsid w:val="00BE55AD"/>
    <w:rsid w:val="00C23099"/>
    <w:rsid w:val="00C411A6"/>
    <w:rsid w:val="00C44E0C"/>
    <w:rsid w:val="00C64243"/>
    <w:rsid w:val="00C75474"/>
    <w:rsid w:val="00CB1C66"/>
    <w:rsid w:val="00CC3407"/>
    <w:rsid w:val="00D15EC7"/>
    <w:rsid w:val="00D35F4E"/>
    <w:rsid w:val="00D54905"/>
    <w:rsid w:val="00D67DA8"/>
    <w:rsid w:val="00D718E3"/>
    <w:rsid w:val="00D752E6"/>
    <w:rsid w:val="00DE5AF9"/>
    <w:rsid w:val="00E12FBE"/>
    <w:rsid w:val="00E30D3A"/>
    <w:rsid w:val="00E406A8"/>
    <w:rsid w:val="00EC0826"/>
    <w:rsid w:val="00F012CA"/>
    <w:rsid w:val="00F10835"/>
    <w:rsid w:val="00F23706"/>
    <w:rsid w:val="00F25813"/>
    <w:rsid w:val="00FA3380"/>
    <w:rsid w:val="00FC4C12"/>
    <w:rsid w:val="00FC4D99"/>
    <w:rsid w:val="00FE303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0223ACE-EABD-4DDD-A508-4608387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a4">
    <w:name w:val="Table Grid"/>
    <w:basedOn w:val="a1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40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7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3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link w:val="ac"/>
    <w:rsid w:val="003D3505"/>
    <w:pPr>
      <w:widowControl w:val="0"/>
      <w:suppressAutoHyphens/>
      <w:textAlignment w:val="baseline"/>
    </w:pPr>
    <w:rPr>
      <w:rFonts w:ascii="Calibri" w:eastAsia="新細明體" w:hAnsi="Calibri" w:cs="Calibri"/>
      <w:szCs w:val="24"/>
    </w:rPr>
  </w:style>
  <w:style w:type="character" w:customStyle="1" w:styleId="ac">
    <w:name w:val="本文 字元"/>
    <w:basedOn w:val="a0"/>
    <w:link w:val="ab"/>
    <w:rsid w:val="003D3505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D8C7-D79A-472B-BF69-EEB82C78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2022-08-23T00:11:00Z</cp:lastPrinted>
  <dcterms:created xsi:type="dcterms:W3CDTF">2022-08-23T00:10:00Z</dcterms:created>
  <dcterms:modified xsi:type="dcterms:W3CDTF">2022-08-24T00:03:00Z</dcterms:modified>
</cp:coreProperties>
</file>