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65" w:rsidRPr="00FC4C12" w:rsidRDefault="00847B65" w:rsidP="00847B65">
      <w:pPr>
        <w:pStyle w:val="Default"/>
        <w:jc w:val="center"/>
        <w:rPr>
          <w:rFonts w:ascii="Times New Roman" w:eastAsia="標楷體" w:hAnsi="Times New Roman" w:cs="Times New Roman"/>
          <w:b/>
          <w:sz w:val="32"/>
          <w:szCs w:val="32"/>
        </w:rPr>
      </w:pPr>
      <w:r w:rsidRPr="00FC4C12">
        <w:rPr>
          <w:rFonts w:ascii="Times New Roman" w:eastAsia="標楷體" w:hAnsi="Times New Roman" w:cs="Times New Roman"/>
          <w:b/>
          <w:sz w:val="32"/>
          <w:szCs w:val="32"/>
        </w:rPr>
        <w:t>致理科技大學</w:t>
      </w:r>
      <w:r w:rsidR="00CC3407">
        <w:rPr>
          <w:rFonts w:ascii="Times New Roman" w:eastAsia="標楷體" w:hAnsi="Times New Roman" w:cs="Times New Roman" w:hint="eastAsia"/>
          <w:b/>
          <w:sz w:val="32"/>
          <w:szCs w:val="32"/>
        </w:rPr>
        <w:t xml:space="preserve"> </w:t>
      </w:r>
      <w:r w:rsidRPr="00FC4C12">
        <w:rPr>
          <w:rFonts w:ascii="Times New Roman" w:eastAsia="標楷體" w:hAnsi="Times New Roman" w:cs="Times New Roman"/>
          <w:b/>
          <w:bCs/>
          <w:sz w:val="32"/>
          <w:szCs w:val="32"/>
        </w:rPr>
        <w:t>1</w:t>
      </w:r>
      <w:r w:rsidR="00A846A6">
        <w:rPr>
          <w:rFonts w:ascii="Times New Roman" w:eastAsia="標楷體" w:hAnsi="Times New Roman" w:cs="Times New Roman" w:hint="eastAsia"/>
          <w:b/>
          <w:bCs/>
          <w:sz w:val="32"/>
          <w:szCs w:val="32"/>
        </w:rPr>
        <w:t>1</w:t>
      </w:r>
      <w:r w:rsidR="00CB1C66">
        <w:rPr>
          <w:rFonts w:ascii="Times New Roman" w:eastAsia="標楷體" w:hAnsi="Times New Roman" w:cs="Times New Roman" w:hint="eastAsia"/>
          <w:b/>
          <w:bCs/>
          <w:sz w:val="32"/>
          <w:szCs w:val="32"/>
        </w:rPr>
        <w:t>1</w:t>
      </w:r>
      <w:r w:rsidRPr="00FC4C12">
        <w:rPr>
          <w:rFonts w:ascii="Times New Roman" w:eastAsia="標楷體" w:hAnsi="Times New Roman" w:cs="Times New Roman"/>
          <w:b/>
          <w:sz w:val="32"/>
          <w:szCs w:val="32"/>
        </w:rPr>
        <w:t>學年度</w:t>
      </w:r>
      <w:r w:rsidRPr="00FC4C12">
        <w:rPr>
          <w:rFonts w:ascii="Times New Roman" w:eastAsia="標楷體" w:hAnsi="Times New Roman" w:cs="Times New Roman"/>
          <w:b/>
          <w:sz w:val="32"/>
          <w:szCs w:val="32"/>
        </w:rPr>
        <w:t xml:space="preserve"> </w:t>
      </w:r>
      <w:r w:rsidR="00F06FB7">
        <w:rPr>
          <w:rFonts w:ascii="Times New Roman" w:eastAsia="標楷體" w:hAnsi="Times New Roman" w:cs="Times New Roman" w:hint="eastAsia"/>
          <w:b/>
          <w:sz w:val="32"/>
          <w:szCs w:val="32"/>
        </w:rPr>
        <w:t>區域商貿</w:t>
      </w:r>
      <w:r w:rsidRPr="00FC4C12">
        <w:rPr>
          <w:rFonts w:ascii="Times New Roman" w:eastAsia="標楷體" w:hAnsi="Times New Roman" w:cs="Times New Roman"/>
          <w:b/>
          <w:sz w:val="32"/>
          <w:szCs w:val="32"/>
        </w:rPr>
        <w:t>學分學程</w:t>
      </w:r>
    </w:p>
    <w:p w:rsidR="00C75474" w:rsidRPr="00C75474" w:rsidRDefault="00F638E4" w:rsidP="00F638E4">
      <w:pPr>
        <w:pStyle w:val="Default"/>
        <w:ind w:left="360"/>
        <w:jc w:val="center"/>
        <w:rPr>
          <w:rFonts w:ascii="Times New Roman" w:eastAsia="標楷體" w:hAnsi="Times New Roman" w:cs="Times New Roman"/>
          <w:b/>
          <w:sz w:val="32"/>
          <w:szCs w:val="32"/>
        </w:rPr>
      </w:pPr>
      <w:r w:rsidRPr="00FC4C12">
        <w:rPr>
          <w:rFonts w:ascii="Times New Roman" w:eastAsia="標楷體" w:hAnsi="Times New Roman" w:cs="Times New Roman"/>
          <w:b/>
          <w:sz w:val="32"/>
          <w:szCs w:val="32"/>
        </w:rPr>
        <w:t>評鑑</w:t>
      </w:r>
      <w:r>
        <w:rPr>
          <w:rFonts w:ascii="Times New Roman" w:eastAsia="標楷體" w:hAnsi="Times New Roman" w:cs="Times New Roman" w:hint="eastAsia"/>
          <w:b/>
          <w:sz w:val="32"/>
          <w:szCs w:val="32"/>
        </w:rPr>
        <w:t>改善情形追蹤列管</w:t>
      </w:r>
      <w:r>
        <w:rPr>
          <w:rFonts w:ascii="Times New Roman" w:eastAsia="標楷體" w:hAnsi="Times New Roman" w:cs="Times New Roman" w:hint="eastAsia"/>
          <w:b/>
          <w:sz w:val="32"/>
          <w:szCs w:val="32"/>
        </w:rPr>
        <w:t xml:space="preserve"> ~ 112.7.30</w:t>
      </w:r>
    </w:p>
    <w:p w:rsidR="00847B65" w:rsidRPr="00581F81" w:rsidRDefault="00847B65" w:rsidP="00FC4C12">
      <w:pPr>
        <w:pStyle w:val="a3"/>
        <w:numPr>
          <w:ilvl w:val="0"/>
          <w:numId w:val="5"/>
        </w:numPr>
        <w:ind w:leftChars="0"/>
        <w:rPr>
          <w:rFonts w:ascii="Times New Roman" w:eastAsia="標楷體" w:hAnsi="Times New Roman" w:cs="Times New Roman"/>
          <w:b/>
        </w:rPr>
      </w:pPr>
      <w:r w:rsidRPr="00FC4C12">
        <w:rPr>
          <w:rFonts w:ascii="Times New Roman" w:eastAsia="標楷體" w:hAnsi="Times New Roman" w:cs="Times New Roman"/>
          <w:b/>
          <w:sz w:val="28"/>
          <w:szCs w:val="28"/>
        </w:rPr>
        <w:t>學程自我定位之評鑑意見</w:t>
      </w:r>
    </w:p>
    <w:tbl>
      <w:tblPr>
        <w:tblStyle w:val="a4"/>
        <w:tblW w:w="0" w:type="auto"/>
        <w:tblInd w:w="720" w:type="dxa"/>
        <w:tblLook w:val="04A0" w:firstRow="1" w:lastRow="0" w:firstColumn="1" w:lastColumn="0" w:noHBand="0" w:noVBand="1"/>
      </w:tblPr>
      <w:tblGrid>
        <w:gridCol w:w="1543"/>
        <w:gridCol w:w="5387"/>
        <w:gridCol w:w="5812"/>
      </w:tblGrid>
      <w:tr w:rsidR="009903B7" w:rsidRPr="000C706F" w:rsidTr="00F82494">
        <w:tc>
          <w:tcPr>
            <w:tcW w:w="1543" w:type="dxa"/>
            <w:vAlign w:val="center"/>
          </w:tcPr>
          <w:p w:rsidR="009903B7" w:rsidRPr="000C706F" w:rsidRDefault="009903B7" w:rsidP="009903B7">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5387" w:type="dxa"/>
          </w:tcPr>
          <w:p w:rsidR="009903B7" w:rsidRPr="0013215F" w:rsidRDefault="009903B7" w:rsidP="009903B7">
            <w:pPr>
              <w:widowControl/>
              <w:jc w:val="both"/>
              <w:rPr>
                <w:rFonts w:ascii="Times New Roman" w:eastAsia="標楷體" w:hAnsi="Times New Roman" w:cs="Times New Roman"/>
              </w:rPr>
            </w:pPr>
            <w:r w:rsidRPr="0013215F">
              <w:rPr>
                <w:rFonts w:ascii="Times New Roman" w:eastAsia="標楷體" w:hAnsi="Times New Roman" w:cs="Times New Roman"/>
              </w:rPr>
              <w:t>學程定位清晰</w:t>
            </w:r>
            <w:r w:rsidRPr="0013215F">
              <w:rPr>
                <w:rFonts w:ascii="Times New Roman" w:eastAsia="標楷體" w:hAnsi="Times New Roman" w:cs="Times New Roman"/>
              </w:rPr>
              <w:t>,</w:t>
            </w:r>
            <w:r w:rsidRPr="0013215F">
              <w:rPr>
                <w:rFonts w:ascii="Times New Roman" w:eastAsia="標楷體" w:hAnsi="Times New Roman" w:cs="Times New Roman"/>
              </w:rPr>
              <w:t>若能增加跨系修習的人數</w:t>
            </w:r>
            <w:r w:rsidRPr="0013215F">
              <w:rPr>
                <w:rFonts w:ascii="Times New Roman" w:eastAsia="標楷體" w:hAnsi="Times New Roman" w:cs="Times New Roman"/>
              </w:rPr>
              <w:t>,</w:t>
            </w:r>
            <w:r w:rsidRPr="0013215F">
              <w:rPr>
                <w:rFonts w:ascii="Times New Roman" w:eastAsia="標楷體" w:hAnsi="Times New Roman" w:cs="Times New Roman"/>
              </w:rPr>
              <w:t>並強化區域商貿學程與微學程的連結性</w:t>
            </w:r>
            <w:r w:rsidRPr="0013215F">
              <w:rPr>
                <w:rFonts w:ascii="Times New Roman" w:eastAsia="標楷體" w:hAnsi="Times New Roman" w:cs="Times New Roman"/>
              </w:rPr>
              <w:t>,</w:t>
            </w:r>
            <w:r w:rsidRPr="0013215F">
              <w:rPr>
                <w:rFonts w:ascii="Times New Roman" w:eastAsia="標楷體" w:hAnsi="Times New Roman" w:cs="Times New Roman"/>
              </w:rPr>
              <w:t>更有助於全校各系所學生的職涯發展。</w:t>
            </w:r>
          </w:p>
        </w:tc>
        <w:tc>
          <w:tcPr>
            <w:tcW w:w="5812" w:type="dxa"/>
            <w:vMerge w:val="restart"/>
          </w:tcPr>
          <w:p w:rsidR="009903B7" w:rsidRPr="00A846A6" w:rsidRDefault="009903B7" w:rsidP="009903B7">
            <w:pPr>
              <w:widowControl/>
              <w:jc w:val="both"/>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9903B7" w:rsidRPr="000C706F" w:rsidTr="00F82494">
        <w:tc>
          <w:tcPr>
            <w:tcW w:w="1543" w:type="dxa"/>
            <w:vAlign w:val="center"/>
          </w:tcPr>
          <w:p w:rsidR="009903B7" w:rsidRPr="000C706F" w:rsidRDefault="009903B7" w:rsidP="009903B7">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5387" w:type="dxa"/>
          </w:tcPr>
          <w:p w:rsidR="009903B7" w:rsidRPr="005A283E" w:rsidRDefault="009903B7" w:rsidP="009903B7">
            <w:pPr>
              <w:widowControl/>
              <w:jc w:val="both"/>
              <w:rPr>
                <w:rFonts w:ascii="Times New Roman" w:eastAsia="標楷體" w:hAnsi="Times New Roman" w:cs="Times New Roman"/>
              </w:rPr>
            </w:pPr>
            <w:r>
              <w:rPr>
                <w:rFonts w:ascii="Times New Roman" w:eastAsia="標楷體" w:hAnsi="Times New Roman" w:cs="Times New Roman" w:hint="eastAsia"/>
              </w:rPr>
              <w:t>三個微學程各有特色且</w:t>
            </w:r>
            <w:r w:rsidRPr="009B2C44">
              <w:rPr>
                <w:rFonts w:ascii="Times New Roman" w:eastAsia="標楷體" w:hAnsi="Times New Roman" w:cs="Times New Roman" w:hint="eastAsia"/>
              </w:rPr>
              <w:t>定位清楚。</w:t>
            </w:r>
          </w:p>
        </w:tc>
        <w:tc>
          <w:tcPr>
            <w:tcW w:w="5812" w:type="dxa"/>
            <w:vMerge/>
          </w:tcPr>
          <w:p w:rsidR="009903B7" w:rsidRPr="005A283E" w:rsidRDefault="009903B7" w:rsidP="009903B7">
            <w:pPr>
              <w:widowControl/>
              <w:jc w:val="both"/>
              <w:rPr>
                <w:rFonts w:ascii="Times New Roman" w:eastAsia="標楷體" w:hAnsi="Times New Roman" w:cs="Times New Roman"/>
              </w:rPr>
            </w:pPr>
          </w:p>
        </w:tc>
      </w:tr>
      <w:tr w:rsidR="009903B7" w:rsidRPr="000C706F" w:rsidTr="00F82494">
        <w:tc>
          <w:tcPr>
            <w:tcW w:w="1543" w:type="dxa"/>
            <w:vAlign w:val="center"/>
          </w:tcPr>
          <w:p w:rsidR="009903B7" w:rsidRPr="000C706F" w:rsidRDefault="009903B7" w:rsidP="009903B7">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5387" w:type="dxa"/>
          </w:tcPr>
          <w:p w:rsidR="009903B7" w:rsidRPr="00E67EE5" w:rsidRDefault="009903B7" w:rsidP="009903B7">
            <w:pPr>
              <w:widowControl/>
              <w:jc w:val="both"/>
              <w:rPr>
                <w:rFonts w:ascii="Times New Roman" w:eastAsia="標楷體" w:hAnsi="Times New Roman" w:cs="Times New Roman"/>
              </w:rPr>
            </w:pPr>
            <w:r w:rsidRPr="000060D2">
              <w:rPr>
                <w:rFonts w:ascii="Times New Roman" w:eastAsia="標楷體" w:hAnsi="Times New Roman" w:cs="Times New Roman"/>
              </w:rPr>
              <w:t>人</w:t>
            </w:r>
            <w:r w:rsidRPr="000060D2">
              <w:rPr>
                <w:rFonts w:ascii="Times New Roman" w:eastAsia="標楷體" w:hAnsi="Times New Roman" w:cs="Times New Roman"/>
              </w:rPr>
              <w:t xml:space="preserve"> </w:t>
            </w:r>
            <w:r w:rsidRPr="000060D2">
              <w:rPr>
                <w:rFonts w:ascii="Times New Roman" w:eastAsia="標楷體" w:hAnsi="Times New Roman" w:cs="Times New Roman"/>
              </w:rPr>
              <w:t>才流動全球化國際化亦已成趨勢，本學程</w:t>
            </w:r>
            <w:r w:rsidRPr="000060D2">
              <w:rPr>
                <w:rFonts w:ascii="Times New Roman" w:eastAsia="標楷體" w:hAnsi="Times New Roman" w:cs="Times New Roman" w:hint="eastAsia"/>
              </w:rPr>
              <w:t>可</w:t>
            </w:r>
            <w:r w:rsidRPr="000060D2">
              <w:rPr>
                <w:rFonts w:ascii="Times New Roman" w:eastAsia="標楷體" w:hAnsi="Times New Roman" w:cs="Times New Roman"/>
              </w:rPr>
              <w:t>增</w:t>
            </w:r>
            <w:r w:rsidRPr="000060D2">
              <w:rPr>
                <w:rFonts w:ascii="Times New Roman" w:eastAsia="標楷體" w:hAnsi="Times New Roman" w:cs="Times New Roman" w:hint="eastAsia"/>
              </w:rPr>
              <w:t>加</w:t>
            </w:r>
            <w:r w:rsidRPr="000060D2">
              <w:rPr>
                <w:rFonts w:ascii="Times New Roman" w:eastAsia="標楷體" w:hAnsi="Times New Roman" w:cs="Times New Roman"/>
              </w:rPr>
              <w:t>學生對全球經貿</w:t>
            </w:r>
            <w:r w:rsidRPr="000060D2">
              <w:rPr>
                <w:rFonts w:ascii="Times New Roman" w:eastAsia="標楷體" w:hAnsi="Times New Roman" w:cs="Times New Roman" w:hint="eastAsia"/>
              </w:rPr>
              <w:t>及有關地區之</w:t>
            </w:r>
            <w:r w:rsidRPr="000060D2">
              <w:rPr>
                <w:rFonts w:ascii="Times New Roman" w:eastAsia="標楷體" w:hAnsi="Times New Roman" w:cs="Times New Roman"/>
              </w:rPr>
              <w:t>經貿現況與趨勢之掌</w:t>
            </w:r>
            <w:r w:rsidRPr="000060D2">
              <w:rPr>
                <w:rFonts w:ascii="Times New Roman" w:eastAsia="標楷體" w:hAnsi="Times New Roman" w:cs="Times New Roman" w:hint="eastAsia"/>
              </w:rPr>
              <w:t>握</w:t>
            </w:r>
            <w:r w:rsidRPr="000060D2">
              <w:rPr>
                <w:rFonts w:ascii="Times New Roman" w:eastAsia="標楷體" w:hAnsi="Times New Roman" w:cs="Times New Roman"/>
              </w:rPr>
              <w:t>及相關專業知能，</w:t>
            </w:r>
            <w:r w:rsidRPr="000060D2">
              <w:rPr>
                <w:rFonts w:ascii="Times New Roman" w:eastAsia="標楷體" w:hAnsi="Times New Roman" w:cs="Times New Roman" w:hint="eastAsia"/>
              </w:rPr>
              <w:t>達到</w:t>
            </w:r>
            <w:r w:rsidRPr="000060D2">
              <w:rPr>
                <w:rFonts w:ascii="Times New Roman" w:eastAsia="標楷體" w:hAnsi="Times New Roman" w:cs="Times New Roman"/>
              </w:rPr>
              <w:t>立足臺灣、放眼區域</w:t>
            </w:r>
            <w:r w:rsidRPr="000060D2">
              <w:rPr>
                <w:rFonts w:ascii="Times New Roman" w:eastAsia="標楷體" w:hAnsi="Times New Roman" w:cs="Times New Roman" w:hint="eastAsia"/>
              </w:rPr>
              <w:t>，有助於學生建立</w:t>
            </w:r>
            <w:r w:rsidRPr="000060D2">
              <w:rPr>
                <w:rFonts w:ascii="Times New Roman" w:eastAsia="標楷體" w:hAnsi="Times New Roman" w:cs="Times New Roman"/>
              </w:rPr>
              <w:t>鏈結全球市場</w:t>
            </w:r>
            <w:r w:rsidRPr="000060D2">
              <w:rPr>
                <w:rFonts w:ascii="Times New Roman" w:eastAsia="標楷體" w:hAnsi="Times New Roman" w:cs="Times New Roman" w:hint="eastAsia"/>
              </w:rPr>
              <w:t>之信心</w:t>
            </w:r>
            <w:r w:rsidRPr="000060D2">
              <w:rPr>
                <w:rFonts w:ascii="Times New Roman" w:eastAsia="標楷體" w:hAnsi="Times New Roman" w:cs="Times New Roman"/>
              </w:rPr>
              <w:t>，</w:t>
            </w:r>
            <w:r w:rsidRPr="000060D2">
              <w:rPr>
                <w:rFonts w:ascii="Times New Roman" w:eastAsia="標楷體" w:hAnsi="Times New Roman" w:cs="Times New Roman" w:hint="eastAsia"/>
              </w:rPr>
              <w:t>拓展</w:t>
            </w:r>
            <w:r w:rsidRPr="000060D2">
              <w:rPr>
                <w:rFonts w:ascii="Times New Roman" w:eastAsia="標楷體" w:hAnsi="Times New Roman" w:cs="Times New Roman"/>
              </w:rPr>
              <w:t>未來就業機會與發展可能</w:t>
            </w:r>
            <w:r w:rsidRPr="000060D2">
              <w:rPr>
                <w:rFonts w:ascii="Times New Roman" w:eastAsia="標楷體" w:hAnsi="Times New Roman" w:cs="Times New Roman" w:hint="eastAsia"/>
              </w:rPr>
              <w:t>，本學程之定位實屬允當得宜。</w:t>
            </w:r>
          </w:p>
        </w:tc>
        <w:tc>
          <w:tcPr>
            <w:tcW w:w="5812" w:type="dxa"/>
            <w:vMerge/>
          </w:tcPr>
          <w:p w:rsidR="009903B7" w:rsidRPr="00E67EE5" w:rsidRDefault="009903B7" w:rsidP="009903B7">
            <w:pPr>
              <w:widowControl/>
              <w:jc w:val="both"/>
              <w:rPr>
                <w:rFonts w:ascii="Times New Roman" w:eastAsia="標楷體" w:hAnsi="Times New Roman" w:cs="Times New Roman"/>
              </w:rPr>
            </w:pPr>
          </w:p>
        </w:tc>
      </w:tr>
    </w:tbl>
    <w:p w:rsidR="00581F81" w:rsidRPr="00FC4C12" w:rsidRDefault="00581F81" w:rsidP="00581F81">
      <w:pPr>
        <w:pStyle w:val="a3"/>
        <w:ind w:leftChars="0" w:left="720"/>
        <w:rPr>
          <w:rFonts w:ascii="Times New Roman" w:eastAsia="標楷體" w:hAnsi="Times New Roman" w:cs="Times New Roman"/>
          <w:b/>
        </w:rPr>
      </w:pPr>
    </w:p>
    <w:p w:rsidR="00F23706" w:rsidRDefault="00F23706" w:rsidP="00FC4C12">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t>學程課程規劃之評鑑意見</w:t>
      </w:r>
    </w:p>
    <w:tbl>
      <w:tblPr>
        <w:tblStyle w:val="a4"/>
        <w:tblW w:w="0" w:type="auto"/>
        <w:tblInd w:w="720" w:type="dxa"/>
        <w:tblLook w:val="04A0" w:firstRow="1" w:lastRow="0" w:firstColumn="1" w:lastColumn="0" w:noHBand="0" w:noVBand="1"/>
      </w:tblPr>
      <w:tblGrid>
        <w:gridCol w:w="1543"/>
        <w:gridCol w:w="5387"/>
        <w:gridCol w:w="5812"/>
      </w:tblGrid>
      <w:tr w:rsidR="00E65509" w:rsidRPr="000C706F" w:rsidTr="00F82494">
        <w:trPr>
          <w:trHeight w:val="730"/>
        </w:trPr>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5387" w:type="dxa"/>
          </w:tcPr>
          <w:p w:rsidR="00E65509" w:rsidRPr="005A283E" w:rsidRDefault="009903B7" w:rsidP="00E65509">
            <w:pPr>
              <w:pStyle w:val="ab"/>
              <w:spacing w:before="100" w:after="100"/>
              <w:jc w:val="both"/>
              <w:rPr>
                <w:rFonts w:ascii="Times New Roman" w:eastAsia="標楷體" w:hAnsi="Times New Roman" w:cs="Times New Roman"/>
              </w:rPr>
            </w:pPr>
            <w:r w:rsidRPr="00DA4C5B">
              <w:rPr>
                <w:rFonts w:ascii="Times New Roman" w:eastAsia="標楷體" w:hAnsi="Times New Roman" w:cs="Times New Roman"/>
              </w:rPr>
              <w:t>課程規劃非常完整</w:t>
            </w:r>
            <w:r w:rsidRPr="00DA4C5B">
              <w:rPr>
                <w:rFonts w:ascii="Times New Roman" w:eastAsia="標楷體" w:hAnsi="Times New Roman" w:cs="Times New Roman"/>
              </w:rPr>
              <w:t>,</w:t>
            </w:r>
            <w:r w:rsidRPr="00DA4C5B">
              <w:rPr>
                <w:rFonts w:ascii="Times New Roman" w:eastAsia="標楷體" w:hAnsi="Times New Roman" w:cs="Times New Roman"/>
              </w:rPr>
              <w:t>惟少數課程耒來可視學生學習狀況調整修習年級</w:t>
            </w:r>
            <w:r w:rsidRPr="00DA4C5B">
              <w:rPr>
                <w:rFonts w:ascii="Times New Roman" w:eastAsia="標楷體" w:hAnsi="Times New Roman" w:cs="Times New Roman"/>
              </w:rPr>
              <w:t>,</w:t>
            </w:r>
            <w:r w:rsidRPr="00DA4C5B">
              <w:rPr>
                <w:rFonts w:ascii="Times New Roman" w:eastAsia="標楷體" w:hAnsi="Times New Roman" w:cs="Times New Roman"/>
              </w:rPr>
              <w:t>例如</w:t>
            </w:r>
            <w:r w:rsidRPr="00DA4C5B">
              <w:rPr>
                <w:rFonts w:ascii="Times New Roman" w:eastAsia="標楷體" w:hAnsi="Times New Roman" w:cs="Times New Roman"/>
              </w:rPr>
              <w:t>”</w:t>
            </w:r>
            <w:r w:rsidRPr="00DA4C5B">
              <w:rPr>
                <w:rFonts w:ascii="Times New Roman" w:eastAsia="標楷體" w:hAnsi="Times New Roman" w:cs="Times New Roman"/>
              </w:rPr>
              <w:t>世界英語觀</w:t>
            </w:r>
            <w:r w:rsidRPr="00DA4C5B">
              <w:rPr>
                <w:rFonts w:ascii="Times New Roman" w:eastAsia="標楷體" w:hAnsi="Times New Roman" w:cs="Times New Roman"/>
              </w:rPr>
              <w:t>”</w:t>
            </w:r>
            <w:r>
              <w:rPr>
                <w:rFonts w:ascii="Times New Roman" w:eastAsia="標楷體" w:hAnsi="Times New Roman" w:cs="Times New Roman" w:hint="eastAsia"/>
              </w:rPr>
              <w:t>。</w:t>
            </w:r>
          </w:p>
        </w:tc>
        <w:tc>
          <w:tcPr>
            <w:tcW w:w="5812" w:type="dxa"/>
            <w:vMerge w:val="restart"/>
          </w:tcPr>
          <w:p w:rsidR="00E65509" w:rsidRPr="005A283E" w:rsidRDefault="00E65509" w:rsidP="00E65509">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5387" w:type="dxa"/>
          </w:tcPr>
          <w:p w:rsidR="00E65509" w:rsidRPr="005A283E" w:rsidRDefault="00E65509" w:rsidP="00E65509">
            <w:pPr>
              <w:pStyle w:val="ab"/>
              <w:widowControl/>
              <w:spacing w:before="100" w:after="100"/>
              <w:jc w:val="both"/>
              <w:rPr>
                <w:rFonts w:ascii="Times New Roman" w:eastAsia="標楷體" w:hAnsi="Times New Roman" w:cs="Times New Roman"/>
              </w:rPr>
            </w:pPr>
            <w:r w:rsidRPr="009B2C44">
              <w:rPr>
                <w:rFonts w:ascii="Times New Roman" w:eastAsia="標楷體" w:hAnsi="Times New Roman" w:cs="Times New Roman" w:hint="eastAsia"/>
              </w:rPr>
              <w:t>課程規劃合適。</w:t>
            </w:r>
          </w:p>
        </w:tc>
        <w:tc>
          <w:tcPr>
            <w:tcW w:w="5812" w:type="dxa"/>
            <w:vMerge/>
          </w:tcPr>
          <w:p w:rsidR="00E65509" w:rsidRPr="005A283E" w:rsidRDefault="00E65509" w:rsidP="00E65509">
            <w:pPr>
              <w:rPr>
                <w:rFonts w:ascii="Times New Roman" w:eastAsia="標楷體" w:hAnsi="Times New Roman" w:cs="Times New Roman"/>
              </w:rPr>
            </w:pPr>
          </w:p>
        </w:tc>
      </w:tr>
      <w:tr w:rsidR="00E65509" w:rsidRPr="000C706F" w:rsidTr="00F82494">
        <w:trPr>
          <w:trHeight w:val="730"/>
        </w:trPr>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lastRenderedPageBreak/>
              <w:t>委員</w:t>
            </w:r>
            <w:r w:rsidRPr="000C706F">
              <w:rPr>
                <w:rFonts w:ascii="Times New Roman" w:eastAsia="標楷體" w:hAnsi="Times New Roman" w:hint="eastAsia"/>
              </w:rPr>
              <w:t>3</w:t>
            </w:r>
          </w:p>
        </w:tc>
        <w:tc>
          <w:tcPr>
            <w:tcW w:w="5387" w:type="dxa"/>
          </w:tcPr>
          <w:p w:rsidR="00E65509" w:rsidRPr="004639C2" w:rsidRDefault="00D22B77" w:rsidP="00E65509">
            <w:pPr>
              <w:rPr>
                <w:rFonts w:ascii="Times New Roman" w:eastAsia="標楷體" w:hAnsi="Times New Roman" w:cs="Times New Roman"/>
              </w:rPr>
            </w:pPr>
            <w:r w:rsidRPr="006D6301">
              <w:rPr>
                <w:rFonts w:ascii="Times New Roman" w:eastAsia="標楷體" w:hAnsi="Times New Roman" w:cs="Times New Roman" w:hint="eastAsia"/>
              </w:rPr>
              <w:t>在</w:t>
            </w:r>
            <w:r w:rsidRPr="006D6301">
              <w:rPr>
                <w:rFonts w:ascii="Times New Roman" w:eastAsia="標楷體" w:hAnsi="Times New Roman" w:cs="Times New Roman" w:hint="eastAsia"/>
              </w:rPr>
              <w:t xml:space="preserve"> </w:t>
            </w:r>
            <w:r w:rsidRPr="006D6301">
              <w:rPr>
                <w:rFonts w:ascii="Times New Roman" w:eastAsia="標楷體" w:hAnsi="Times New Roman" w:cs="Times New Roman" w:hint="eastAsia"/>
              </w:rPr>
              <w:t>「</w:t>
            </w:r>
            <w:r w:rsidRPr="006D6301">
              <w:rPr>
                <w:rFonts w:ascii="Times New Roman" w:eastAsia="標楷體" w:hAnsi="Times New Roman" w:cs="Times New Roman"/>
              </w:rPr>
              <w:t>東南亞商貿微學程</w:t>
            </w:r>
            <w:r w:rsidRPr="006D6301">
              <w:rPr>
                <w:rFonts w:ascii="Times New Roman" w:eastAsia="標楷體" w:hAnsi="Times New Roman" w:cs="Times New Roman" w:hint="eastAsia"/>
              </w:rPr>
              <w:t>－</w:t>
            </w:r>
            <w:r w:rsidRPr="006D6301">
              <w:rPr>
                <w:rFonts w:ascii="Times New Roman" w:eastAsia="標楷體" w:hAnsi="Times New Roman" w:cs="Times New Roman"/>
              </w:rPr>
              <w:t>特色選修課程</w:t>
            </w:r>
            <w:r w:rsidRPr="006D6301">
              <w:rPr>
                <w:rFonts w:ascii="Times New Roman" w:eastAsia="標楷體" w:hAnsi="Times New Roman" w:cs="Times New Roman" w:hint="eastAsia"/>
              </w:rPr>
              <w:t>」</w:t>
            </w:r>
            <w:r w:rsidRPr="006D6301">
              <w:rPr>
                <w:rFonts w:ascii="Times New Roman" w:eastAsia="標楷體" w:hAnsi="Times New Roman" w:cs="Times New Roman" w:hint="eastAsia"/>
              </w:rPr>
              <w:t xml:space="preserve"> </w:t>
            </w:r>
            <w:r w:rsidRPr="006D6301">
              <w:rPr>
                <w:rFonts w:ascii="Times New Roman" w:eastAsia="標楷體" w:hAnsi="Times New Roman" w:cs="Times New Roman" w:hint="eastAsia"/>
              </w:rPr>
              <w:t>中有</w:t>
            </w:r>
            <w:r w:rsidRPr="006D6301">
              <w:rPr>
                <w:rFonts w:ascii="Times New Roman" w:eastAsia="標楷體" w:hAnsi="Times New Roman" w:cs="Times New Roman" w:hint="eastAsia"/>
              </w:rPr>
              <w:t xml:space="preserve"> </w:t>
            </w:r>
            <w:r w:rsidRPr="006D6301">
              <w:rPr>
                <w:rFonts w:ascii="Times New Roman" w:eastAsia="標楷體" w:hAnsi="Times New Roman" w:cs="Times New Roman" w:hint="eastAsia"/>
              </w:rPr>
              <w:t>「</w:t>
            </w:r>
            <w:r w:rsidRPr="006D6301">
              <w:rPr>
                <w:rFonts w:ascii="Times New Roman" w:eastAsia="標楷體" w:hAnsi="Times New Roman" w:cs="Times New Roman"/>
              </w:rPr>
              <w:t>東南亞企業經營實務</w:t>
            </w:r>
            <w:r w:rsidRPr="006D6301">
              <w:rPr>
                <w:rFonts w:ascii="Times New Roman" w:eastAsia="標楷體" w:hAnsi="Times New Roman" w:cs="Times New Roman" w:hint="eastAsia"/>
              </w:rPr>
              <w:t>」與「</w:t>
            </w:r>
            <w:r w:rsidRPr="006D6301">
              <w:rPr>
                <w:rFonts w:ascii="Times New Roman" w:eastAsia="標楷體" w:hAnsi="Times New Roman" w:cs="Times New Roman"/>
              </w:rPr>
              <w:t>東南亞商貿與投資實務</w:t>
            </w:r>
            <w:r w:rsidRPr="006D6301">
              <w:rPr>
                <w:rFonts w:ascii="Times New Roman" w:eastAsia="標楷體" w:hAnsi="Times New Roman" w:cs="Times New Roman" w:hint="eastAsia"/>
              </w:rPr>
              <w:t>」兩項課程，顧名思義，似易誤認為重複</w:t>
            </w:r>
            <w:r w:rsidRPr="006D6301">
              <w:rPr>
                <w:rFonts w:ascii="Times New Roman" w:eastAsia="標楷體" w:hAnsi="Times New Roman" w:cs="Times New Roman" w:hint="eastAsia"/>
              </w:rPr>
              <w:t xml:space="preserve">? </w:t>
            </w:r>
            <w:r w:rsidRPr="006D6301">
              <w:rPr>
                <w:rFonts w:ascii="Times New Roman" w:eastAsia="標楷體" w:hAnsi="Times New Roman" w:cs="Times New Roman" w:hint="eastAsia"/>
              </w:rPr>
              <w:t>但兩者開課時間</w:t>
            </w:r>
            <w:r w:rsidRPr="006D6301">
              <w:rPr>
                <w:rFonts w:ascii="Times New Roman" w:eastAsia="標楷體" w:hAnsi="Times New Roman" w:cs="Times New Roman" w:hint="eastAsia"/>
              </w:rPr>
              <w:t>(</w:t>
            </w:r>
            <w:r w:rsidRPr="006D6301">
              <w:rPr>
                <w:rFonts w:ascii="Times New Roman" w:eastAsia="標楷體" w:hAnsi="Times New Roman" w:cs="Times New Roman" w:hint="eastAsia"/>
              </w:rPr>
              <w:t>一為二年級下學期，一是三年級上學期</w:t>
            </w:r>
            <w:r w:rsidRPr="006D6301">
              <w:rPr>
                <w:rFonts w:ascii="Times New Roman" w:eastAsia="標楷體" w:hAnsi="Times New Roman" w:cs="Times New Roman"/>
              </w:rPr>
              <w:t>)</w:t>
            </w:r>
            <w:r w:rsidRPr="006D6301">
              <w:rPr>
                <w:rFonts w:ascii="Times New Roman" w:eastAsia="標楷體" w:hAnsi="Times New Roman" w:cs="Times New Roman" w:hint="eastAsia"/>
              </w:rPr>
              <w:t>合計為一年，且講授內容不同，課程名稱似可考慮調整</w:t>
            </w:r>
            <w:r>
              <w:rPr>
                <w:rFonts w:ascii="Times New Roman" w:eastAsia="標楷體" w:hAnsi="Times New Roman" w:cs="Times New Roman" w:hint="eastAsia"/>
              </w:rPr>
              <w:t>。</w:t>
            </w:r>
          </w:p>
        </w:tc>
        <w:tc>
          <w:tcPr>
            <w:tcW w:w="5812" w:type="dxa"/>
            <w:vMerge/>
          </w:tcPr>
          <w:p w:rsidR="00E65509" w:rsidRPr="004639C2" w:rsidRDefault="00E65509" w:rsidP="00E65509">
            <w:pPr>
              <w:rPr>
                <w:rFonts w:ascii="Times New Roman" w:eastAsia="標楷體" w:hAnsi="Times New Roman" w:cs="Times New Roman"/>
              </w:rPr>
            </w:pPr>
          </w:p>
        </w:tc>
      </w:tr>
    </w:tbl>
    <w:p w:rsidR="00581F81" w:rsidRPr="00581F81" w:rsidRDefault="00581F81" w:rsidP="00581F81">
      <w:pPr>
        <w:pStyle w:val="a3"/>
        <w:ind w:leftChars="0" w:left="720"/>
        <w:rPr>
          <w:rFonts w:ascii="Times New Roman" w:eastAsia="標楷體" w:hAnsi="Times New Roman" w:cs="Times New Roman"/>
          <w:b/>
          <w:sz w:val="28"/>
          <w:szCs w:val="28"/>
        </w:rPr>
      </w:pPr>
    </w:p>
    <w:p w:rsidR="00F23706" w:rsidRDefault="00F23706" w:rsidP="00B71D44">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t>學</w:t>
      </w:r>
      <w:r w:rsidR="00B30D8A">
        <w:rPr>
          <w:rFonts w:ascii="Times New Roman" w:eastAsia="標楷體" w:hAnsi="Times New Roman" w:cs="Times New Roman" w:hint="eastAsia"/>
          <w:b/>
          <w:sz w:val="28"/>
          <w:szCs w:val="28"/>
        </w:rPr>
        <w:t>程</w:t>
      </w:r>
      <w:r w:rsidRPr="00FC4C12">
        <w:rPr>
          <w:rFonts w:ascii="Times New Roman" w:eastAsia="標楷體" w:hAnsi="Times New Roman" w:cs="Times New Roman"/>
          <w:b/>
          <w:sz w:val="28"/>
          <w:szCs w:val="28"/>
        </w:rPr>
        <w:t>教學品質之評鑑意見</w:t>
      </w:r>
    </w:p>
    <w:tbl>
      <w:tblPr>
        <w:tblStyle w:val="a4"/>
        <w:tblW w:w="0" w:type="auto"/>
        <w:tblInd w:w="720" w:type="dxa"/>
        <w:tblLook w:val="04A0" w:firstRow="1" w:lastRow="0" w:firstColumn="1" w:lastColumn="0" w:noHBand="0" w:noVBand="1"/>
      </w:tblPr>
      <w:tblGrid>
        <w:gridCol w:w="1543"/>
        <w:gridCol w:w="5387"/>
        <w:gridCol w:w="5812"/>
      </w:tblGrid>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5387" w:type="dxa"/>
          </w:tcPr>
          <w:p w:rsidR="00E65509" w:rsidRPr="005A283E" w:rsidRDefault="009903B7" w:rsidP="00E65509">
            <w:pPr>
              <w:pStyle w:val="ab"/>
              <w:spacing w:before="100" w:after="100"/>
              <w:jc w:val="both"/>
              <w:rPr>
                <w:rFonts w:ascii="Times New Roman" w:eastAsia="標楷體" w:hAnsi="Times New Roman" w:cs="Times New Roman"/>
              </w:rPr>
            </w:pPr>
            <w:r w:rsidRPr="000F4D9C">
              <w:rPr>
                <w:rFonts w:ascii="Times New Roman" w:eastAsia="標楷體" w:hAnsi="Times New Roman" w:cs="Times New Roman"/>
              </w:rPr>
              <w:t>東南亞商貿學程的新增申請人數似較其他兩個微學程新增人數明顯偏少</w:t>
            </w:r>
            <w:r w:rsidRPr="000F4D9C">
              <w:rPr>
                <w:rFonts w:ascii="Times New Roman" w:eastAsia="標楷體" w:hAnsi="Times New Roman" w:cs="Times New Roman"/>
              </w:rPr>
              <w:t>,</w:t>
            </w:r>
            <w:r w:rsidRPr="000F4D9C">
              <w:rPr>
                <w:rFonts w:ascii="Times New Roman" w:eastAsia="標楷體" w:hAnsi="Times New Roman" w:cs="Times New Roman"/>
              </w:rPr>
              <w:t>可鼓勵外系學生選修。</w:t>
            </w:r>
          </w:p>
        </w:tc>
        <w:tc>
          <w:tcPr>
            <w:tcW w:w="5812" w:type="dxa"/>
            <w:vMerge w:val="restart"/>
          </w:tcPr>
          <w:p w:rsidR="00E65509" w:rsidRPr="005A283E" w:rsidRDefault="00E65509" w:rsidP="00E65509">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5387" w:type="dxa"/>
          </w:tcPr>
          <w:p w:rsidR="00E65509" w:rsidRPr="005A283E" w:rsidRDefault="00E65509" w:rsidP="00E65509">
            <w:pPr>
              <w:rPr>
                <w:rFonts w:ascii="Times New Roman" w:eastAsia="標楷體" w:hAnsi="Times New Roman" w:cs="Times New Roman"/>
              </w:rPr>
            </w:pPr>
            <w:r>
              <w:rPr>
                <w:rFonts w:ascii="Times New Roman" w:eastAsia="標楷體" w:hAnsi="Times New Roman" w:cs="Times New Roman" w:hint="eastAsia"/>
              </w:rPr>
              <w:t>學</w:t>
            </w:r>
            <w:r w:rsidRPr="009B2C44">
              <w:rPr>
                <w:rFonts w:ascii="Times New Roman" w:eastAsia="標楷體" w:hAnsi="Times New Roman" w:cs="Times New Roman" w:hint="eastAsia"/>
              </w:rPr>
              <w:t>生</w:t>
            </w:r>
            <w:r>
              <w:rPr>
                <w:rFonts w:ascii="Times New Roman" w:eastAsia="標楷體" w:hAnsi="Times New Roman" w:cs="Times New Roman" w:hint="eastAsia"/>
              </w:rPr>
              <w:t>課</w:t>
            </w:r>
            <w:r w:rsidRPr="009B2C44">
              <w:rPr>
                <w:rFonts w:ascii="Times New Roman" w:eastAsia="標楷體" w:hAnsi="Times New Roman" w:cs="Times New Roman" w:hint="eastAsia"/>
              </w:rPr>
              <w:t>後滿</w:t>
            </w:r>
            <w:r>
              <w:rPr>
                <w:rFonts w:ascii="Times New Roman" w:eastAsia="標楷體" w:hAnsi="Times New Roman" w:cs="Times New Roman" w:hint="eastAsia"/>
              </w:rPr>
              <w:t>意度</w:t>
            </w:r>
            <w:r w:rsidRPr="009B2C44">
              <w:rPr>
                <w:rFonts w:ascii="Times New Roman" w:eastAsia="標楷體" w:hAnsi="Times New Roman" w:cs="Times New Roman" w:hint="eastAsia"/>
              </w:rPr>
              <w:t>達</w:t>
            </w:r>
            <w:r w:rsidRPr="009B2C44">
              <w:rPr>
                <w:rFonts w:ascii="Times New Roman" w:eastAsia="標楷體" w:hAnsi="Times New Roman" w:cs="Times New Roman"/>
              </w:rPr>
              <w:t>4.5</w:t>
            </w:r>
            <w:r>
              <w:rPr>
                <w:rFonts w:ascii="Times New Roman" w:eastAsia="標楷體" w:hAnsi="Times New Roman" w:cs="Times New Roman" w:hint="eastAsia"/>
              </w:rPr>
              <w:t>分以上，顔示教學品價優</w:t>
            </w:r>
            <w:r w:rsidRPr="009B2C44">
              <w:rPr>
                <w:rFonts w:ascii="Times New Roman" w:eastAsia="標楷體" w:hAnsi="Times New Roman" w:cs="Times New Roman" w:hint="eastAsia"/>
              </w:rPr>
              <w:t>良。</w:t>
            </w:r>
          </w:p>
        </w:tc>
        <w:tc>
          <w:tcPr>
            <w:tcW w:w="5812" w:type="dxa"/>
            <w:vMerge/>
          </w:tcPr>
          <w:p w:rsidR="00E65509" w:rsidRPr="005A283E" w:rsidRDefault="00E65509" w:rsidP="00E65509">
            <w:pPr>
              <w:rPr>
                <w:rFonts w:ascii="Times New Roman" w:eastAsia="標楷體" w:hAnsi="Times New Roman" w:cs="Times New Roman"/>
              </w:rPr>
            </w:pPr>
          </w:p>
        </w:tc>
      </w:tr>
      <w:tr w:rsidR="00E65509" w:rsidRPr="000C706F" w:rsidTr="00F82494">
        <w:trPr>
          <w:trHeight w:val="730"/>
        </w:trPr>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5387" w:type="dxa"/>
          </w:tcPr>
          <w:p w:rsidR="00E65509" w:rsidRPr="00E67EE5" w:rsidRDefault="00D22B77" w:rsidP="00E65509">
            <w:pPr>
              <w:rPr>
                <w:rFonts w:ascii="Times New Roman" w:eastAsia="標楷體" w:hAnsi="Times New Roman" w:cs="Times New Roman"/>
              </w:rPr>
            </w:pPr>
            <w:r w:rsidRPr="006D6301">
              <w:rPr>
                <w:rFonts w:ascii="Times New Roman" w:eastAsia="標楷體" w:hAnsi="Times New Roman" w:cs="Times New Roman" w:hint="eastAsia"/>
              </w:rPr>
              <w:t>觀諸授課師資陣容，教授東南亞小語種老師，均係母語人士；「</w:t>
            </w:r>
            <w:r w:rsidRPr="006D6301">
              <w:rPr>
                <w:rFonts w:ascii="Times New Roman" w:eastAsia="標楷體" w:hAnsi="Times New Roman" w:cs="Times New Roman"/>
              </w:rPr>
              <w:t>特色選修課程</w:t>
            </w:r>
            <w:r w:rsidRPr="006D6301">
              <w:rPr>
                <w:rFonts w:ascii="Times New Roman" w:eastAsia="標楷體" w:hAnsi="Times New Roman" w:cs="Times New Roman" w:hint="eastAsia"/>
              </w:rPr>
              <w:t>」授課老師，亦屬學驗俱優</w:t>
            </w:r>
            <w:r>
              <w:rPr>
                <w:rFonts w:ascii="Times New Roman" w:eastAsia="標楷體" w:hAnsi="Times New Roman" w:cs="Times New Roman" w:hint="eastAsia"/>
              </w:rPr>
              <w:t>，</w:t>
            </w:r>
            <w:r w:rsidRPr="006D6301">
              <w:rPr>
                <w:rFonts w:ascii="Times New Roman" w:eastAsia="標楷體" w:hAnsi="Times New Roman" w:cs="Times New Roman" w:hint="eastAsia"/>
              </w:rPr>
              <w:t>咸信教學品質定在水準之上</w:t>
            </w:r>
            <w:r>
              <w:rPr>
                <w:rFonts w:ascii="Times New Roman" w:eastAsia="標楷體" w:hAnsi="Times New Roman" w:cs="Times New Roman" w:hint="eastAsia"/>
              </w:rPr>
              <w:t>。</w:t>
            </w:r>
          </w:p>
        </w:tc>
        <w:tc>
          <w:tcPr>
            <w:tcW w:w="5812" w:type="dxa"/>
            <w:vMerge/>
          </w:tcPr>
          <w:p w:rsidR="00E65509" w:rsidRPr="00E67EE5" w:rsidRDefault="00E65509" w:rsidP="00E65509">
            <w:pPr>
              <w:rPr>
                <w:rFonts w:ascii="Times New Roman" w:eastAsia="標楷體" w:hAnsi="Times New Roman" w:cs="Times New Roman"/>
              </w:rPr>
            </w:pPr>
          </w:p>
        </w:tc>
      </w:tr>
    </w:tbl>
    <w:p w:rsidR="00581F81" w:rsidRDefault="00581F81" w:rsidP="00581F81">
      <w:pPr>
        <w:pStyle w:val="a3"/>
        <w:ind w:leftChars="0" w:left="720"/>
        <w:rPr>
          <w:rFonts w:ascii="Times New Roman" w:eastAsia="標楷體" w:hAnsi="Times New Roman" w:cs="Times New Roman"/>
          <w:b/>
          <w:sz w:val="28"/>
          <w:szCs w:val="28"/>
        </w:rPr>
      </w:pPr>
    </w:p>
    <w:p w:rsidR="00F23706" w:rsidRDefault="00F23706" w:rsidP="00B71D44">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t>學程執行成</w:t>
      </w:r>
      <w:r w:rsidR="00B30D8A">
        <w:rPr>
          <w:rFonts w:ascii="Times New Roman" w:eastAsia="標楷體" w:hAnsi="Times New Roman" w:cs="Times New Roman" w:hint="eastAsia"/>
          <w:b/>
          <w:sz w:val="28"/>
          <w:szCs w:val="28"/>
        </w:rPr>
        <w:t>效</w:t>
      </w:r>
      <w:r w:rsidRPr="00FC4C12">
        <w:rPr>
          <w:rFonts w:ascii="Times New Roman" w:eastAsia="標楷體" w:hAnsi="Times New Roman" w:cs="Times New Roman"/>
          <w:b/>
          <w:sz w:val="28"/>
          <w:szCs w:val="28"/>
        </w:rPr>
        <w:t>之評鑑意見</w:t>
      </w:r>
    </w:p>
    <w:tbl>
      <w:tblPr>
        <w:tblStyle w:val="a4"/>
        <w:tblW w:w="0" w:type="auto"/>
        <w:tblInd w:w="720" w:type="dxa"/>
        <w:tblLook w:val="04A0" w:firstRow="1" w:lastRow="0" w:firstColumn="1" w:lastColumn="0" w:noHBand="0" w:noVBand="1"/>
      </w:tblPr>
      <w:tblGrid>
        <w:gridCol w:w="1543"/>
        <w:gridCol w:w="5387"/>
        <w:gridCol w:w="5812"/>
      </w:tblGrid>
      <w:tr w:rsidR="00E65509" w:rsidRPr="000C706F" w:rsidTr="00F82494">
        <w:trPr>
          <w:trHeight w:val="730"/>
        </w:trPr>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5387" w:type="dxa"/>
          </w:tcPr>
          <w:p w:rsidR="00E65509" w:rsidRPr="005A283E" w:rsidRDefault="009903B7" w:rsidP="00E65509">
            <w:pPr>
              <w:rPr>
                <w:rFonts w:ascii="Times New Roman" w:eastAsia="標楷體" w:hAnsi="Times New Roman" w:cs="Times New Roman"/>
              </w:rPr>
            </w:pPr>
            <w:r w:rsidRPr="000F4D9C">
              <w:rPr>
                <w:rFonts w:ascii="Times New Roman" w:eastAsia="標楷體" w:hAnsi="Times New Roman" w:cs="Times New Roman"/>
              </w:rPr>
              <w:t>執行成效良好</w:t>
            </w:r>
            <w:r w:rsidRPr="000F4D9C">
              <w:rPr>
                <w:rFonts w:ascii="Times New Roman" w:eastAsia="標楷體" w:hAnsi="Times New Roman" w:cs="Times New Roman"/>
              </w:rPr>
              <w:t>,</w:t>
            </w:r>
            <w:r w:rsidRPr="000F4D9C">
              <w:rPr>
                <w:rFonts w:ascii="Times New Roman" w:eastAsia="標楷體" w:hAnsi="Times New Roman" w:cs="Times New Roman"/>
              </w:rPr>
              <w:t>無論滿意度或目標達成率均有達標</w:t>
            </w:r>
            <w:r>
              <w:rPr>
                <w:rFonts w:ascii="Times New Roman" w:eastAsia="標楷體" w:hAnsi="Times New Roman" w:cs="Times New Roman" w:hint="eastAsia"/>
              </w:rPr>
              <w:t>。</w:t>
            </w:r>
          </w:p>
        </w:tc>
        <w:tc>
          <w:tcPr>
            <w:tcW w:w="5812" w:type="dxa"/>
            <w:vMerge w:val="restart"/>
          </w:tcPr>
          <w:p w:rsidR="00E65509" w:rsidRPr="005A283E" w:rsidRDefault="00E65509" w:rsidP="00E65509">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5387" w:type="dxa"/>
          </w:tcPr>
          <w:p w:rsidR="00E65509" w:rsidRPr="005A283E" w:rsidRDefault="00E65509" w:rsidP="00E65509">
            <w:pPr>
              <w:rPr>
                <w:rFonts w:ascii="Times New Roman" w:eastAsia="標楷體" w:hAnsi="Times New Roman" w:cs="Times New Roman"/>
              </w:rPr>
            </w:pPr>
            <w:r w:rsidRPr="009B2C44">
              <w:rPr>
                <w:rFonts w:ascii="Times New Roman" w:eastAsia="標楷體" w:hAnsi="Times New Roman" w:cs="Times New Roman" w:hint="eastAsia"/>
              </w:rPr>
              <w:t>培育學生達成率為</w:t>
            </w:r>
            <w:r w:rsidRPr="009B2C44">
              <w:rPr>
                <w:rFonts w:ascii="Times New Roman" w:eastAsia="標楷體" w:hAnsi="Times New Roman" w:cs="Times New Roman" w:hint="eastAsia"/>
              </w:rPr>
              <w:t xml:space="preserve"> 100% </w:t>
            </w:r>
            <w:r>
              <w:rPr>
                <w:rFonts w:ascii="Times New Roman" w:eastAsia="標楷體" w:hAnsi="Times New Roman" w:cs="Times New Roman" w:hint="eastAsia"/>
              </w:rPr>
              <w:t>，執行成致優</w:t>
            </w:r>
            <w:r w:rsidRPr="009B2C44">
              <w:rPr>
                <w:rFonts w:ascii="Times New Roman" w:eastAsia="標楷體" w:hAnsi="Times New Roman" w:cs="Times New Roman" w:hint="eastAsia"/>
              </w:rPr>
              <w:t>良·</w:t>
            </w:r>
          </w:p>
        </w:tc>
        <w:tc>
          <w:tcPr>
            <w:tcW w:w="5812" w:type="dxa"/>
            <w:vMerge/>
          </w:tcPr>
          <w:p w:rsidR="00E65509" w:rsidRPr="005A283E" w:rsidRDefault="00E65509" w:rsidP="00E65509">
            <w:pPr>
              <w:rPr>
                <w:rFonts w:ascii="Times New Roman" w:eastAsia="標楷體" w:hAnsi="Times New Roman" w:cs="Times New Roman"/>
              </w:rPr>
            </w:pPr>
          </w:p>
        </w:tc>
      </w:tr>
      <w:tr w:rsidR="00D22B77" w:rsidRPr="000C706F" w:rsidTr="00F82494">
        <w:tc>
          <w:tcPr>
            <w:tcW w:w="1543" w:type="dxa"/>
            <w:vAlign w:val="center"/>
          </w:tcPr>
          <w:p w:rsidR="00D22B77" w:rsidRPr="000C706F" w:rsidRDefault="00D22B77" w:rsidP="00D22B77">
            <w:pPr>
              <w:pStyle w:val="a3"/>
              <w:ind w:leftChars="0" w:left="0"/>
              <w:jc w:val="center"/>
              <w:rPr>
                <w:rFonts w:ascii="Times New Roman" w:eastAsia="標楷體" w:hAnsi="Times New Roman" w:cs="Times New Roman"/>
              </w:rPr>
            </w:pPr>
            <w:r w:rsidRPr="000C706F">
              <w:rPr>
                <w:rFonts w:ascii="Times New Roman" w:eastAsia="標楷體" w:hAnsi="Times New Roman"/>
              </w:rPr>
              <w:lastRenderedPageBreak/>
              <w:t>委員</w:t>
            </w:r>
            <w:r w:rsidRPr="000C706F">
              <w:rPr>
                <w:rFonts w:ascii="Times New Roman" w:eastAsia="標楷體" w:hAnsi="Times New Roman" w:hint="eastAsia"/>
              </w:rPr>
              <w:t>3</w:t>
            </w:r>
          </w:p>
        </w:tc>
        <w:tc>
          <w:tcPr>
            <w:tcW w:w="5387" w:type="dxa"/>
          </w:tcPr>
          <w:p w:rsidR="00D22B77" w:rsidRPr="006D6301" w:rsidRDefault="00D22B77" w:rsidP="00D22B77">
            <w:pPr>
              <w:pStyle w:val="ab"/>
              <w:spacing w:before="100" w:after="100"/>
              <w:rPr>
                <w:rFonts w:ascii="Times New Roman" w:eastAsia="標楷體" w:hAnsi="Times New Roman" w:cs="Times New Roman"/>
              </w:rPr>
            </w:pPr>
            <w:r w:rsidRPr="006D6301">
              <w:rPr>
                <w:rFonts w:ascii="Times New Roman" w:eastAsia="標楷體" w:hAnsi="Times New Roman" w:cs="Times New Roman" w:hint="eastAsia"/>
                <w:szCs w:val="22"/>
              </w:rPr>
              <w:t>「</w:t>
            </w:r>
            <w:r w:rsidRPr="006D6301">
              <w:rPr>
                <w:rFonts w:ascii="Times New Roman" w:eastAsia="標楷體" w:hAnsi="Times New Roman" w:cs="Times New Roman"/>
                <w:szCs w:val="22"/>
              </w:rPr>
              <w:t>東南亞商貿</w:t>
            </w:r>
            <w:r w:rsidRPr="006D6301">
              <w:rPr>
                <w:rFonts w:ascii="Times New Roman" w:eastAsia="標楷體" w:hAnsi="Times New Roman" w:cs="Times New Roman" w:hint="eastAsia"/>
                <w:szCs w:val="22"/>
              </w:rPr>
              <w:t>微學程」</w:t>
            </w:r>
            <w:r w:rsidRPr="006D6301">
              <w:rPr>
                <w:rFonts w:ascii="Times New Roman" w:eastAsia="標楷體" w:hAnsi="Times New Roman" w:cs="Times New Roman" w:hint="eastAsia"/>
                <w:szCs w:val="22"/>
              </w:rPr>
              <w:t xml:space="preserve"> </w:t>
            </w:r>
            <w:r w:rsidRPr="006D6301">
              <w:rPr>
                <w:rFonts w:ascii="Times New Roman" w:eastAsia="標楷體" w:hAnsi="Times New Roman" w:cs="Times New Roman"/>
                <w:szCs w:val="22"/>
              </w:rPr>
              <w:t>110</w:t>
            </w:r>
            <w:r w:rsidRPr="006D6301">
              <w:rPr>
                <w:rFonts w:ascii="Times New Roman" w:eastAsia="標楷體" w:hAnsi="Times New Roman" w:cs="Times New Roman" w:hint="eastAsia"/>
                <w:szCs w:val="22"/>
              </w:rPr>
              <w:t>年度新增申請學生數為</w:t>
            </w:r>
            <w:r w:rsidRPr="006D6301">
              <w:rPr>
                <w:rFonts w:ascii="Times New Roman" w:eastAsia="標楷體" w:hAnsi="Times New Roman" w:cs="Times New Roman" w:hint="eastAsia"/>
                <w:szCs w:val="22"/>
              </w:rPr>
              <w:t>13</w:t>
            </w:r>
            <w:r w:rsidRPr="006D6301">
              <w:rPr>
                <w:rFonts w:ascii="Times New Roman" w:eastAsia="標楷體" w:hAnsi="Times New Roman" w:cs="Times New Roman" w:hint="eastAsia"/>
                <w:szCs w:val="22"/>
              </w:rPr>
              <w:t>名，較</w:t>
            </w:r>
            <w:r w:rsidRPr="006D6301">
              <w:rPr>
                <w:rFonts w:ascii="Times New Roman" w:eastAsia="標楷體" w:hAnsi="Times New Roman" w:cs="Times New Roman" w:hint="eastAsia"/>
                <w:szCs w:val="22"/>
              </w:rPr>
              <w:t>109</w:t>
            </w:r>
            <w:r w:rsidRPr="006D6301">
              <w:rPr>
                <w:rFonts w:ascii="Times New Roman" w:eastAsia="標楷體" w:hAnsi="Times New Roman" w:cs="Times New Roman" w:hint="eastAsia"/>
                <w:szCs w:val="22"/>
              </w:rPr>
              <w:t>年度減少超過一半，不知有無特別原因為</w:t>
            </w:r>
            <w:r w:rsidRPr="006D6301">
              <w:rPr>
                <w:rFonts w:ascii="Times New Roman" w:eastAsia="標楷體" w:hAnsi="Times New Roman" w:cs="Times New Roman" w:hint="eastAsia"/>
                <w:szCs w:val="22"/>
              </w:rPr>
              <w:t xml:space="preserve">?  </w:t>
            </w:r>
            <w:r w:rsidRPr="006D6301">
              <w:rPr>
                <w:rFonts w:ascii="Times New Roman" w:eastAsia="標楷體" w:hAnsi="Times New Roman" w:cs="Times New Roman" w:hint="eastAsia"/>
                <w:szCs w:val="22"/>
              </w:rPr>
              <w:t>另外，</w:t>
            </w:r>
            <w:r w:rsidRPr="006D6301">
              <w:rPr>
                <w:rFonts w:ascii="Times New Roman" w:eastAsia="標楷體" w:hAnsi="Times New Roman" w:cs="Times New Roman"/>
                <w:szCs w:val="22"/>
              </w:rPr>
              <w:t xml:space="preserve">109 </w:t>
            </w:r>
            <w:r w:rsidRPr="006D6301">
              <w:rPr>
                <w:rFonts w:ascii="Times New Roman" w:eastAsia="標楷體" w:hAnsi="Times New Roman" w:cs="Times New Roman"/>
                <w:szCs w:val="22"/>
              </w:rPr>
              <w:t>學年</w:t>
            </w:r>
            <w:r>
              <w:rPr>
                <w:rFonts w:ascii="Times New Roman" w:eastAsia="標楷體" w:hAnsi="Times New Roman" w:cs="Times New Roman" w:hint="eastAsia"/>
                <w:szCs w:val="22"/>
              </w:rPr>
              <w:t>度</w:t>
            </w:r>
            <w:r w:rsidRPr="006D6301">
              <w:rPr>
                <w:rFonts w:ascii="Times New Roman" w:eastAsia="標楷體" w:hAnsi="Times New Roman" w:cs="Times New Roman"/>
                <w:szCs w:val="22"/>
              </w:rPr>
              <w:t>證書取得人數</w:t>
            </w:r>
            <w:r w:rsidRPr="006D6301">
              <w:rPr>
                <w:rFonts w:ascii="Times New Roman" w:eastAsia="標楷體" w:hAnsi="Times New Roman" w:cs="Times New Roman" w:hint="eastAsia"/>
                <w:szCs w:val="22"/>
              </w:rPr>
              <w:t>為何是</w:t>
            </w:r>
            <w:r w:rsidRPr="006D6301">
              <w:rPr>
                <w:rFonts w:ascii="Times New Roman" w:eastAsia="標楷體" w:hAnsi="Times New Roman" w:cs="Times New Roman"/>
                <w:szCs w:val="22"/>
              </w:rPr>
              <w:t>N/A</w:t>
            </w:r>
            <w:r w:rsidRPr="006D6301">
              <w:rPr>
                <w:rFonts w:ascii="Times New Roman" w:eastAsia="標楷體" w:hAnsi="Times New Roman" w:cs="Times New Roman" w:hint="eastAsia"/>
                <w:szCs w:val="22"/>
              </w:rPr>
              <w:t>?</w:t>
            </w:r>
          </w:p>
        </w:tc>
        <w:tc>
          <w:tcPr>
            <w:tcW w:w="5812" w:type="dxa"/>
            <w:vMerge/>
          </w:tcPr>
          <w:p w:rsidR="00D22B77" w:rsidRPr="00E67EE5" w:rsidRDefault="00D22B77" w:rsidP="00D22B77">
            <w:pPr>
              <w:rPr>
                <w:rFonts w:ascii="Times New Roman" w:eastAsia="標楷體" w:hAnsi="Times New Roman" w:cs="Times New Roman"/>
              </w:rPr>
            </w:pPr>
          </w:p>
        </w:tc>
      </w:tr>
    </w:tbl>
    <w:p w:rsidR="00581F81" w:rsidRDefault="00581F81" w:rsidP="00581F81">
      <w:pPr>
        <w:pStyle w:val="a3"/>
        <w:ind w:leftChars="0" w:left="720"/>
        <w:rPr>
          <w:rFonts w:ascii="Times New Roman" w:eastAsia="標楷體" w:hAnsi="Times New Roman" w:cs="Times New Roman"/>
          <w:b/>
          <w:sz w:val="28"/>
          <w:szCs w:val="28"/>
        </w:rPr>
      </w:pPr>
    </w:p>
    <w:p w:rsidR="00F23706" w:rsidRDefault="00F23706" w:rsidP="00B71D44">
      <w:pPr>
        <w:pStyle w:val="a3"/>
        <w:numPr>
          <w:ilvl w:val="0"/>
          <w:numId w:val="5"/>
        </w:numPr>
        <w:ind w:leftChars="0"/>
        <w:rPr>
          <w:rFonts w:ascii="Times New Roman" w:eastAsia="標楷體" w:hAnsi="Times New Roman" w:cs="Times New Roman"/>
          <w:b/>
          <w:sz w:val="28"/>
          <w:szCs w:val="28"/>
        </w:rPr>
      </w:pPr>
      <w:r w:rsidRPr="00FC4C12">
        <w:rPr>
          <w:rFonts w:ascii="Times New Roman" w:eastAsia="標楷體" w:hAnsi="Times New Roman" w:cs="Times New Roman"/>
          <w:b/>
          <w:sz w:val="28"/>
          <w:szCs w:val="28"/>
        </w:rPr>
        <w:t>學程特色表現之評鑑意見</w:t>
      </w:r>
    </w:p>
    <w:tbl>
      <w:tblPr>
        <w:tblStyle w:val="a4"/>
        <w:tblW w:w="0" w:type="auto"/>
        <w:tblInd w:w="720" w:type="dxa"/>
        <w:tblLook w:val="04A0" w:firstRow="1" w:lastRow="0" w:firstColumn="1" w:lastColumn="0" w:noHBand="0" w:noVBand="1"/>
      </w:tblPr>
      <w:tblGrid>
        <w:gridCol w:w="1543"/>
        <w:gridCol w:w="5387"/>
        <w:gridCol w:w="5812"/>
      </w:tblGrid>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1</w:t>
            </w:r>
          </w:p>
        </w:tc>
        <w:tc>
          <w:tcPr>
            <w:tcW w:w="5387" w:type="dxa"/>
          </w:tcPr>
          <w:p w:rsidR="00E65509" w:rsidRPr="005A283E" w:rsidRDefault="009903B7" w:rsidP="00E65509">
            <w:pPr>
              <w:pStyle w:val="ab"/>
              <w:spacing w:before="100" w:after="100"/>
              <w:jc w:val="both"/>
              <w:rPr>
                <w:rFonts w:ascii="Times New Roman" w:eastAsia="標楷體" w:hAnsi="Times New Roman" w:cs="Times New Roman"/>
              </w:rPr>
            </w:pPr>
            <w:r w:rsidRPr="000F4D9C">
              <w:rPr>
                <w:rFonts w:ascii="Times New Roman" w:eastAsia="標楷體" w:hAnsi="Times New Roman" w:cs="Times New Roman"/>
                <w:szCs w:val="22"/>
              </w:rPr>
              <w:t>多鼓勵學生親身參與及實踐一報告與撰寫</w:t>
            </w:r>
            <w:r w:rsidRPr="000F4D9C">
              <w:rPr>
                <w:rFonts w:ascii="Times New Roman" w:eastAsia="標楷體" w:hAnsi="Times New Roman" w:cs="Times New Roman"/>
                <w:szCs w:val="22"/>
              </w:rPr>
              <w:t>,</w:t>
            </w:r>
            <w:r w:rsidRPr="000F4D9C">
              <w:rPr>
                <w:rFonts w:ascii="Times New Roman" w:eastAsia="標楷體" w:hAnsi="Times New Roman" w:cs="Times New Roman"/>
                <w:szCs w:val="22"/>
              </w:rPr>
              <w:t>讓活動的辦理與文章的露出可有效展現學生修習課程的成果</w:t>
            </w:r>
            <w:r w:rsidRPr="000F4D9C">
              <w:rPr>
                <w:rFonts w:ascii="Times New Roman" w:eastAsia="標楷體" w:hAnsi="Times New Roman" w:cs="Times New Roman"/>
                <w:szCs w:val="22"/>
              </w:rPr>
              <w:t>,</w:t>
            </w:r>
            <w:r w:rsidRPr="000F4D9C">
              <w:rPr>
                <w:rFonts w:ascii="Times New Roman" w:eastAsia="標楷體" w:hAnsi="Times New Roman" w:cs="Times New Roman"/>
                <w:szCs w:val="22"/>
              </w:rPr>
              <w:t>並且制定學生參與報告與撰寫反映到學程學分或成績的相關規定</w:t>
            </w:r>
            <w:r w:rsidRPr="000F4D9C">
              <w:rPr>
                <w:rFonts w:ascii="Times New Roman" w:eastAsia="標楷體" w:hAnsi="Times New Roman" w:cs="Times New Roman"/>
                <w:szCs w:val="22"/>
              </w:rPr>
              <w:t>,</w:t>
            </w:r>
            <w:r w:rsidRPr="000F4D9C">
              <w:rPr>
                <w:rFonts w:ascii="Times New Roman" w:eastAsia="標楷體" w:hAnsi="Times New Roman" w:cs="Times New Roman"/>
                <w:szCs w:val="22"/>
              </w:rPr>
              <w:t>吸引學生參與的動機</w:t>
            </w:r>
            <w:r>
              <w:rPr>
                <w:rFonts w:ascii="Times New Roman" w:eastAsia="標楷體" w:hAnsi="Times New Roman" w:cs="Times New Roman" w:hint="eastAsia"/>
                <w:szCs w:val="22"/>
              </w:rPr>
              <w:t>。</w:t>
            </w:r>
          </w:p>
        </w:tc>
        <w:tc>
          <w:tcPr>
            <w:tcW w:w="5812" w:type="dxa"/>
            <w:vMerge w:val="restart"/>
          </w:tcPr>
          <w:p w:rsidR="00E65509" w:rsidRPr="005A283E" w:rsidRDefault="00E65509" w:rsidP="00E65509">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5387" w:type="dxa"/>
          </w:tcPr>
          <w:p w:rsidR="00E65509" w:rsidRPr="002A0DD7" w:rsidRDefault="00E65509" w:rsidP="00E65509">
            <w:pPr>
              <w:rPr>
                <w:rFonts w:ascii="Times New Roman" w:eastAsia="標楷體" w:hAnsi="Times New Roman"/>
              </w:rPr>
            </w:pPr>
            <w:r>
              <w:rPr>
                <w:rFonts w:ascii="Times New Roman" w:eastAsia="標楷體" w:hAnsi="Times New Roman" w:hint="eastAsia"/>
              </w:rPr>
              <w:t>三個徵學程將特色與課程結合為區域商貿學分學程</w:t>
            </w:r>
            <w:r w:rsidRPr="009B2C44">
              <w:rPr>
                <w:rFonts w:ascii="Times New Roman" w:eastAsia="標楷體" w:hAnsi="Times New Roman" w:hint="eastAsia"/>
              </w:rPr>
              <w:t>，</w:t>
            </w:r>
            <w:r>
              <w:rPr>
                <w:rFonts w:ascii="Times New Roman" w:eastAsia="標楷體" w:hAnsi="Times New Roman" w:hint="eastAsia"/>
              </w:rPr>
              <w:t>發揮培育相</w:t>
            </w:r>
            <w:r w:rsidRPr="009B2C44">
              <w:rPr>
                <w:rFonts w:ascii="Times New Roman" w:eastAsia="標楷體" w:hAnsi="Times New Roman" w:hint="eastAsia"/>
              </w:rPr>
              <w:t>關地區外留人才之特色。</w:t>
            </w:r>
          </w:p>
        </w:tc>
        <w:tc>
          <w:tcPr>
            <w:tcW w:w="5812" w:type="dxa"/>
            <w:vMerge/>
          </w:tcPr>
          <w:p w:rsidR="00E65509" w:rsidRPr="002A0DD7" w:rsidRDefault="00E65509" w:rsidP="00E65509">
            <w:pPr>
              <w:rPr>
                <w:rFonts w:ascii="Times New Roman" w:eastAsia="標楷體" w:hAnsi="Times New Roman"/>
              </w:rPr>
            </w:pP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5387" w:type="dxa"/>
          </w:tcPr>
          <w:p w:rsidR="00E65509" w:rsidRPr="00E67EE5" w:rsidRDefault="00D22B77" w:rsidP="00E65509">
            <w:pPr>
              <w:rPr>
                <w:rFonts w:ascii="Times New Roman" w:eastAsia="標楷體" w:hAnsi="Times New Roman" w:cs="Times New Roman"/>
              </w:rPr>
            </w:pPr>
            <w:r w:rsidRPr="006D6301">
              <w:rPr>
                <w:rFonts w:ascii="Times New Roman" w:eastAsia="標楷體" w:hAnsi="Times New Roman" w:hint="eastAsia"/>
              </w:rPr>
              <w:t>實地體驗勝過課堂知識，本學程安排有「</w:t>
            </w:r>
            <w:r w:rsidRPr="006D6301">
              <w:rPr>
                <w:rFonts w:ascii="Times New Roman" w:eastAsia="標楷體" w:hAnsi="Times New Roman" w:hint="eastAsia"/>
              </w:rPr>
              <w:t xml:space="preserve"> </w:t>
            </w:r>
            <w:r w:rsidRPr="006D6301">
              <w:rPr>
                <w:rFonts w:ascii="Times New Roman" w:eastAsia="標楷體" w:hAnsi="Times New Roman"/>
              </w:rPr>
              <w:t>學生海外實習</w:t>
            </w:r>
            <w:r w:rsidRPr="006D6301">
              <w:rPr>
                <w:rFonts w:ascii="Times New Roman" w:eastAsia="標楷體" w:hAnsi="Times New Roman" w:hint="eastAsia"/>
              </w:rPr>
              <w:t>」、「</w:t>
            </w:r>
            <w:r w:rsidRPr="006D6301">
              <w:rPr>
                <w:rFonts w:ascii="Times New Roman" w:eastAsia="標楷體" w:hAnsi="Times New Roman"/>
              </w:rPr>
              <w:t>學生海外研修</w:t>
            </w:r>
            <w:r w:rsidRPr="006D6301">
              <w:rPr>
                <w:rFonts w:ascii="Times New Roman" w:eastAsia="標楷體" w:hAnsi="Times New Roman" w:hint="eastAsia"/>
              </w:rPr>
              <w:t xml:space="preserve"> </w:t>
            </w:r>
            <w:r w:rsidRPr="006D6301">
              <w:rPr>
                <w:rFonts w:ascii="Times New Roman" w:eastAsia="標楷體" w:hAnsi="Times New Roman" w:hint="eastAsia"/>
              </w:rPr>
              <w:t>」、「</w:t>
            </w:r>
            <w:r w:rsidRPr="006D6301">
              <w:rPr>
                <w:rFonts w:ascii="Times New Roman" w:eastAsia="標楷體" w:hAnsi="Times New Roman" w:hint="eastAsia"/>
              </w:rPr>
              <w:t xml:space="preserve"> </w:t>
            </w:r>
            <w:r w:rsidRPr="006D6301">
              <w:rPr>
                <w:rFonts w:ascii="Times New Roman" w:eastAsia="標楷體" w:hAnsi="Times New Roman"/>
              </w:rPr>
              <w:t>學生海外壯遊</w:t>
            </w:r>
            <w:r w:rsidRPr="006D6301">
              <w:rPr>
                <w:rFonts w:ascii="Times New Roman" w:eastAsia="標楷體" w:hAnsi="Times New Roman" w:hint="eastAsia"/>
              </w:rPr>
              <w:t>」，極具特色；為利學生畢業尋覓工作，可再增加安排學生至東協投資設廠之台商公司海外實習機會，似可試洽在各國之台商會，一般言，台商會樂於協助推介會員廠商。</w:t>
            </w:r>
          </w:p>
        </w:tc>
        <w:tc>
          <w:tcPr>
            <w:tcW w:w="5812" w:type="dxa"/>
            <w:vMerge/>
          </w:tcPr>
          <w:p w:rsidR="00E65509" w:rsidRPr="00E67EE5" w:rsidRDefault="00E65509" w:rsidP="00E65509">
            <w:pPr>
              <w:rPr>
                <w:rFonts w:ascii="Times New Roman" w:eastAsia="標楷體" w:hAnsi="Times New Roman" w:cs="Times New Roman"/>
              </w:rPr>
            </w:pPr>
          </w:p>
        </w:tc>
      </w:tr>
    </w:tbl>
    <w:p w:rsidR="00581F81" w:rsidRPr="00581F81" w:rsidRDefault="00581F81" w:rsidP="00581F81">
      <w:pPr>
        <w:rPr>
          <w:rFonts w:ascii="Times New Roman" w:eastAsia="標楷體" w:hAnsi="Times New Roman" w:cs="Times New Roman"/>
          <w:b/>
          <w:sz w:val="28"/>
          <w:szCs w:val="28"/>
        </w:rPr>
      </w:pPr>
    </w:p>
    <w:p w:rsidR="00F23706" w:rsidRPr="00581F81" w:rsidRDefault="00847B65" w:rsidP="00581F81">
      <w:pPr>
        <w:pStyle w:val="a3"/>
        <w:numPr>
          <w:ilvl w:val="0"/>
          <w:numId w:val="5"/>
        </w:numPr>
        <w:spacing w:line="360" w:lineRule="auto"/>
        <w:ind w:leftChars="0"/>
        <w:rPr>
          <w:rFonts w:ascii="Times New Roman" w:eastAsia="標楷體" w:hAnsi="Times New Roman" w:cs="Times New Roman"/>
          <w:b/>
          <w:sz w:val="28"/>
          <w:szCs w:val="28"/>
        </w:rPr>
      </w:pPr>
      <w:r w:rsidRPr="00581F81">
        <w:rPr>
          <w:rFonts w:ascii="Times New Roman" w:eastAsia="標楷體" w:hAnsi="Times New Roman" w:cs="Times New Roman"/>
          <w:b/>
          <w:sz w:val="28"/>
          <w:szCs w:val="28"/>
        </w:rPr>
        <w:t>學程之整體性評鑑意見</w:t>
      </w:r>
    </w:p>
    <w:tbl>
      <w:tblPr>
        <w:tblStyle w:val="a4"/>
        <w:tblW w:w="0" w:type="auto"/>
        <w:tblInd w:w="720" w:type="dxa"/>
        <w:tblLook w:val="04A0" w:firstRow="1" w:lastRow="0" w:firstColumn="1" w:lastColumn="0" w:noHBand="0" w:noVBand="1"/>
      </w:tblPr>
      <w:tblGrid>
        <w:gridCol w:w="1543"/>
        <w:gridCol w:w="5387"/>
        <w:gridCol w:w="5812"/>
      </w:tblGrid>
      <w:tr w:rsidR="00E65509" w:rsidRPr="000C706F" w:rsidTr="00F82494">
        <w:trPr>
          <w:trHeight w:val="730"/>
        </w:trPr>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lastRenderedPageBreak/>
              <w:t>委員</w:t>
            </w:r>
            <w:r w:rsidRPr="000C706F">
              <w:rPr>
                <w:rFonts w:ascii="Times New Roman" w:eastAsia="標楷體" w:hAnsi="Times New Roman" w:hint="eastAsia"/>
              </w:rPr>
              <w:t>1</w:t>
            </w:r>
          </w:p>
        </w:tc>
        <w:tc>
          <w:tcPr>
            <w:tcW w:w="5387" w:type="dxa"/>
          </w:tcPr>
          <w:p w:rsidR="00E65509" w:rsidRPr="005A283E" w:rsidRDefault="009903B7" w:rsidP="00E65509">
            <w:pPr>
              <w:jc w:val="both"/>
              <w:rPr>
                <w:rFonts w:ascii="Times New Roman" w:eastAsia="標楷體" w:hAnsi="Times New Roman" w:cs="Times New Roman"/>
              </w:rPr>
            </w:pPr>
            <w:r w:rsidRPr="000F4D9C">
              <w:rPr>
                <w:rFonts w:ascii="Times New Roman" w:eastAsia="標楷體" w:hAnsi="Times New Roman"/>
              </w:rPr>
              <w:t>整體學程之規劃堪稱完善</w:t>
            </w:r>
            <w:r w:rsidRPr="000F4D9C">
              <w:rPr>
                <w:rFonts w:ascii="Times New Roman" w:eastAsia="標楷體" w:hAnsi="Times New Roman"/>
              </w:rPr>
              <w:t>,</w:t>
            </w:r>
            <w:r w:rsidRPr="000F4D9C">
              <w:rPr>
                <w:rFonts w:ascii="Times New Roman" w:eastAsia="標楷體" w:hAnsi="Times New Roman"/>
              </w:rPr>
              <w:t>有助於學生</w:t>
            </w:r>
            <w:r>
              <w:rPr>
                <w:rFonts w:ascii="Times New Roman" w:eastAsia="標楷體" w:hAnsi="Times New Roman" w:hint="eastAsia"/>
              </w:rPr>
              <w:t>未</w:t>
            </w:r>
            <w:r w:rsidRPr="000F4D9C">
              <w:rPr>
                <w:rFonts w:ascii="Times New Roman" w:eastAsia="標楷體" w:hAnsi="Times New Roman"/>
              </w:rPr>
              <w:t>來入職後的工作發展。</w:t>
            </w:r>
            <w:bookmarkStart w:id="0" w:name="_GoBack"/>
            <w:bookmarkEnd w:id="0"/>
          </w:p>
        </w:tc>
        <w:tc>
          <w:tcPr>
            <w:tcW w:w="5812" w:type="dxa"/>
            <w:vMerge w:val="restart"/>
          </w:tcPr>
          <w:p w:rsidR="00E65509" w:rsidRPr="005A283E" w:rsidRDefault="00E65509" w:rsidP="00E65509">
            <w:pPr>
              <w:rPr>
                <w:rFonts w:ascii="Times New Roman" w:eastAsia="標楷體" w:hAnsi="Times New Roman" w:cs="Times New Roman"/>
              </w:rPr>
            </w:pPr>
            <w:r>
              <w:rPr>
                <w:rFonts w:ascii="標楷體" w:eastAsia="標楷體" w:hAnsi="標楷體" w:cs="Times New Roman" w:hint="eastAsia"/>
                <w:bCs/>
              </w:rPr>
              <w:t>◎</w:t>
            </w:r>
            <w:r>
              <w:rPr>
                <w:rFonts w:ascii="Times New Roman" w:eastAsia="標楷體" w:hAnsi="Times New Roman" w:cs="Times New Roman" w:hint="eastAsia"/>
                <w:bCs/>
              </w:rPr>
              <w:t>改善計畫</w:t>
            </w: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2</w:t>
            </w:r>
          </w:p>
        </w:tc>
        <w:tc>
          <w:tcPr>
            <w:tcW w:w="5387" w:type="dxa"/>
          </w:tcPr>
          <w:p w:rsidR="00E65509" w:rsidRPr="005A283E" w:rsidRDefault="00E65509" w:rsidP="00D22B77">
            <w:pPr>
              <w:jc w:val="both"/>
              <w:rPr>
                <w:rFonts w:ascii="Times New Roman" w:eastAsia="標楷體" w:hAnsi="Times New Roman" w:cs="Times New Roman"/>
              </w:rPr>
            </w:pPr>
            <w:r>
              <w:rPr>
                <w:rFonts w:ascii="Times New Roman" w:eastAsia="標楷體" w:hAnsi="Times New Roman" w:cs="Times New Roman" w:hint="eastAsia"/>
              </w:rPr>
              <w:t>整體而古，此學分學程非常優</w:t>
            </w:r>
            <w:r w:rsidRPr="009B2C44">
              <w:rPr>
                <w:rFonts w:ascii="Times New Roman" w:eastAsia="標楷體" w:hAnsi="Times New Roman" w:cs="Times New Roman" w:hint="eastAsia"/>
              </w:rPr>
              <w:t>良</w:t>
            </w:r>
            <w:r w:rsidR="00D22B77">
              <w:rPr>
                <w:rFonts w:ascii="Times New Roman" w:eastAsia="標楷體" w:hAnsi="Times New Roman" w:cs="Times New Roman" w:hint="eastAsia"/>
              </w:rPr>
              <w:t>。</w:t>
            </w:r>
          </w:p>
        </w:tc>
        <w:tc>
          <w:tcPr>
            <w:tcW w:w="5812" w:type="dxa"/>
            <w:vMerge/>
          </w:tcPr>
          <w:p w:rsidR="00E65509" w:rsidRPr="005A283E" w:rsidRDefault="00E65509" w:rsidP="00E65509">
            <w:pPr>
              <w:rPr>
                <w:rFonts w:ascii="Times New Roman" w:eastAsia="標楷體" w:hAnsi="Times New Roman" w:cs="Times New Roman"/>
              </w:rPr>
            </w:pPr>
          </w:p>
        </w:tc>
      </w:tr>
      <w:tr w:rsidR="00E65509" w:rsidRPr="000C706F" w:rsidTr="00F82494">
        <w:tc>
          <w:tcPr>
            <w:tcW w:w="1543" w:type="dxa"/>
            <w:vAlign w:val="center"/>
          </w:tcPr>
          <w:p w:rsidR="00E65509" w:rsidRPr="000C706F" w:rsidRDefault="00E65509" w:rsidP="00E65509">
            <w:pPr>
              <w:pStyle w:val="a3"/>
              <w:ind w:leftChars="0" w:left="0"/>
              <w:jc w:val="center"/>
              <w:rPr>
                <w:rFonts w:ascii="Times New Roman" w:eastAsia="標楷體" w:hAnsi="Times New Roman" w:cs="Times New Roman"/>
              </w:rPr>
            </w:pPr>
            <w:r w:rsidRPr="000C706F">
              <w:rPr>
                <w:rFonts w:ascii="Times New Roman" w:eastAsia="標楷體" w:hAnsi="Times New Roman"/>
              </w:rPr>
              <w:t>委員</w:t>
            </w:r>
            <w:r w:rsidRPr="000C706F">
              <w:rPr>
                <w:rFonts w:ascii="Times New Roman" w:eastAsia="標楷體" w:hAnsi="Times New Roman" w:hint="eastAsia"/>
              </w:rPr>
              <w:t>3</w:t>
            </w:r>
          </w:p>
        </w:tc>
        <w:tc>
          <w:tcPr>
            <w:tcW w:w="5387" w:type="dxa"/>
          </w:tcPr>
          <w:p w:rsidR="00E65509" w:rsidRPr="00E67EE5" w:rsidRDefault="00D22B77" w:rsidP="00E65509">
            <w:pPr>
              <w:rPr>
                <w:rFonts w:ascii="Times New Roman" w:eastAsia="標楷體" w:hAnsi="Times New Roman" w:cs="Times New Roman"/>
              </w:rPr>
            </w:pPr>
            <w:r w:rsidRPr="00C047B0">
              <w:rPr>
                <w:rFonts w:ascii="Times New Roman" w:eastAsia="標楷體" w:hAnsi="Times New Roman" w:cs="Times New Roman" w:hint="eastAsia"/>
              </w:rPr>
              <w:t>整體言，本學程不論就定位、課程、師資、整體規劃、教學品質、特色</w:t>
            </w:r>
            <w:r w:rsidRPr="00C047B0">
              <w:rPr>
                <w:rFonts w:ascii="Times New Roman" w:eastAsia="標楷體" w:hAnsi="Times New Roman" w:cs="Times New Roman" w:hint="eastAsia"/>
              </w:rPr>
              <w:t>...</w:t>
            </w:r>
            <w:r w:rsidRPr="00C047B0">
              <w:rPr>
                <w:rFonts w:ascii="Times New Roman" w:eastAsia="標楷體" w:hAnsi="Times New Roman" w:cs="Times New Roman" w:hint="eastAsia"/>
              </w:rPr>
              <w:t>等，均可證明</w:t>
            </w:r>
            <w:r w:rsidRPr="00C047B0">
              <w:rPr>
                <w:rFonts w:ascii="Times New Roman" w:eastAsia="標楷體" w:hAnsi="Times New Roman" w:cs="Times New Roman" w:hint="eastAsia"/>
              </w:rPr>
              <w:t xml:space="preserve"> </w:t>
            </w:r>
            <w:r w:rsidRPr="00C047B0">
              <w:rPr>
                <w:rFonts w:ascii="Times New Roman" w:eastAsia="標楷體" w:hAnsi="Times New Roman" w:cs="Times New Roman" w:hint="eastAsia"/>
              </w:rPr>
              <w:t>貴校辦學用心，課程設計亦富前瞻性與實用性，符合時代發展趨勢。</w:t>
            </w:r>
          </w:p>
        </w:tc>
        <w:tc>
          <w:tcPr>
            <w:tcW w:w="5812" w:type="dxa"/>
            <w:vMerge/>
          </w:tcPr>
          <w:p w:rsidR="00E65509" w:rsidRPr="00E67EE5" w:rsidRDefault="00E65509" w:rsidP="00E65509">
            <w:pPr>
              <w:rPr>
                <w:rFonts w:ascii="Times New Roman" w:eastAsia="標楷體" w:hAnsi="Times New Roman" w:cs="Times New Roman"/>
              </w:rPr>
            </w:pPr>
          </w:p>
        </w:tc>
      </w:tr>
    </w:tbl>
    <w:p w:rsidR="00581F81" w:rsidRPr="00581F81" w:rsidRDefault="00581F81" w:rsidP="00581F81">
      <w:pPr>
        <w:spacing w:line="360" w:lineRule="auto"/>
        <w:rPr>
          <w:rFonts w:ascii="Times New Roman" w:eastAsia="標楷體" w:hAnsi="Times New Roman" w:cs="Times New Roman"/>
          <w:b/>
          <w:sz w:val="28"/>
          <w:szCs w:val="28"/>
        </w:rPr>
      </w:pPr>
    </w:p>
    <w:tbl>
      <w:tblPr>
        <w:tblStyle w:val="a4"/>
        <w:tblW w:w="0" w:type="auto"/>
        <w:tblInd w:w="-5" w:type="dxa"/>
        <w:tblLook w:val="04A0" w:firstRow="1" w:lastRow="0" w:firstColumn="1" w:lastColumn="0" w:noHBand="0" w:noVBand="1"/>
      </w:tblPr>
      <w:tblGrid>
        <w:gridCol w:w="4111"/>
        <w:gridCol w:w="9072"/>
      </w:tblGrid>
      <w:tr w:rsidR="00CF773A" w:rsidTr="006D6F3F">
        <w:tc>
          <w:tcPr>
            <w:tcW w:w="4111" w:type="dxa"/>
            <w:tcBorders>
              <w:top w:val="single" w:sz="4" w:space="0" w:color="auto"/>
              <w:left w:val="single" w:sz="4" w:space="0" w:color="auto"/>
              <w:bottom w:val="single" w:sz="4" w:space="0" w:color="auto"/>
              <w:right w:val="single" w:sz="4" w:space="0" w:color="auto"/>
            </w:tcBorders>
            <w:hideMark/>
          </w:tcPr>
          <w:p w:rsidR="00CF773A" w:rsidRDefault="00CF773A" w:rsidP="006D6F3F">
            <w:pPr>
              <w:spacing w:line="360" w:lineRule="auto"/>
              <w:rPr>
                <w:rFonts w:ascii="Times New Roman" w:eastAsia="標楷體" w:hAnsi="Times New Roman"/>
              </w:rPr>
            </w:pPr>
            <w:r>
              <w:rPr>
                <w:rFonts w:ascii="標楷體" w:eastAsia="標楷體" w:hAnsi="標楷體" w:hint="eastAsia"/>
                <w:color w:val="000000"/>
                <w:sz w:val="28"/>
                <w:szCs w:val="28"/>
                <w:shd w:val="clear" w:color="auto" w:fill="FFFFFF" w:themeFill="background1"/>
              </w:rPr>
              <w:t>學程召集老師</w:t>
            </w:r>
          </w:p>
        </w:tc>
        <w:tc>
          <w:tcPr>
            <w:tcW w:w="9072" w:type="dxa"/>
            <w:tcBorders>
              <w:top w:val="single" w:sz="4" w:space="0" w:color="auto"/>
              <w:left w:val="single" w:sz="4" w:space="0" w:color="auto"/>
              <w:bottom w:val="single" w:sz="4" w:space="0" w:color="auto"/>
              <w:right w:val="single" w:sz="4" w:space="0" w:color="auto"/>
            </w:tcBorders>
          </w:tcPr>
          <w:p w:rsidR="00CF773A" w:rsidRDefault="00CF773A" w:rsidP="006D6F3F">
            <w:pPr>
              <w:spacing w:line="360" w:lineRule="auto"/>
              <w:rPr>
                <w:rFonts w:ascii="Times New Roman" w:eastAsia="標楷體" w:hAnsi="Times New Roman"/>
              </w:rPr>
            </w:pPr>
          </w:p>
        </w:tc>
      </w:tr>
      <w:tr w:rsidR="00CF773A" w:rsidTr="006D6F3F">
        <w:tc>
          <w:tcPr>
            <w:tcW w:w="4111" w:type="dxa"/>
            <w:tcBorders>
              <w:top w:val="single" w:sz="4" w:space="0" w:color="auto"/>
              <w:left w:val="single" w:sz="4" w:space="0" w:color="auto"/>
              <w:bottom w:val="single" w:sz="4" w:space="0" w:color="auto"/>
              <w:right w:val="single" w:sz="4" w:space="0" w:color="auto"/>
            </w:tcBorders>
            <w:hideMark/>
          </w:tcPr>
          <w:p w:rsidR="00CF773A" w:rsidRDefault="00CF773A" w:rsidP="006D6F3F">
            <w:pPr>
              <w:spacing w:line="360" w:lineRule="auto"/>
              <w:rPr>
                <w:rFonts w:ascii="Times New Roman" w:eastAsia="標楷體" w:hAnsi="Times New Roman"/>
              </w:rPr>
            </w:pPr>
            <w:r>
              <w:rPr>
                <w:rFonts w:ascii="Times New Roman" w:eastAsia="標楷體" w:hAnsi="Times New Roman" w:hint="eastAsia"/>
                <w:sz w:val="28"/>
                <w:szCs w:val="28"/>
              </w:rPr>
              <w:t>院學分學程管理中心執行秘書</w:t>
            </w:r>
          </w:p>
        </w:tc>
        <w:tc>
          <w:tcPr>
            <w:tcW w:w="9072" w:type="dxa"/>
            <w:tcBorders>
              <w:top w:val="single" w:sz="4" w:space="0" w:color="auto"/>
              <w:left w:val="single" w:sz="4" w:space="0" w:color="auto"/>
              <w:bottom w:val="single" w:sz="4" w:space="0" w:color="auto"/>
              <w:right w:val="single" w:sz="4" w:space="0" w:color="auto"/>
            </w:tcBorders>
          </w:tcPr>
          <w:p w:rsidR="00CF773A" w:rsidRDefault="00CF773A" w:rsidP="006D6F3F">
            <w:pPr>
              <w:spacing w:line="360" w:lineRule="auto"/>
              <w:rPr>
                <w:rFonts w:ascii="Times New Roman" w:eastAsia="標楷體" w:hAnsi="Times New Roman"/>
              </w:rPr>
            </w:pPr>
          </w:p>
        </w:tc>
      </w:tr>
      <w:tr w:rsidR="00CF773A" w:rsidTr="006D6F3F">
        <w:tc>
          <w:tcPr>
            <w:tcW w:w="4111" w:type="dxa"/>
            <w:tcBorders>
              <w:top w:val="single" w:sz="4" w:space="0" w:color="auto"/>
              <w:left w:val="single" w:sz="4" w:space="0" w:color="auto"/>
              <w:bottom w:val="single" w:sz="4" w:space="0" w:color="auto"/>
              <w:right w:val="single" w:sz="4" w:space="0" w:color="auto"/>
            </w:tcBorders>
            <w:hideMark/>
          </w:tcPr>
          <w:p w:rsidR="00CF773A" w:rsidRDefault="00CF773A" w:rsidP="006D6F3F">
            <w:pPr>
              <w:spacing w:line="360" w:lineRule="auto"/>
              <w:rPr>
                <w:rFonts w:ascii="Times New Roman" w:eastAsia="標楷體" w:hAnsi="Times New Roman"/>
              </w:rPr>
            </w:pPr>
            <w:r>
              <w:rPr>
                <w:rFonts w:ascii="標楷體" w:eastAsia="標楷體" w:hAnsi="標楷體" w:hint="eastAsia"/>
                <w:color w:val="000000"/>
                <w:sz w:val="28"/>
                <w:szCs w:val="28"/>
                <w:shd w:val="clear" w:color="auto" w:fill="FFFFFF" w:themeFill="background1"/>
              </w:rPr>
              <w:t>學院院長</w:t>
            </w:r>
          </w:p>
        </w:tc>
        <w:tc>
          <w:tcPr>
            <w:tcW w:w="9072" w:type="dxa"/>
            <w:tcBorders>
              <w:top w:val="single" w:sz="4" w:space="0" w:color="auto"/>
              <w:left w:val="single" w:sz="4" w:space="0" w:color="auto"/>
              <w:bottom w:val="single" w:sz="4" w:space="0" w:color="auto"/>
              <w:right w:val="single" w:sz="4" w:space="0" w:color="auto"/>
            </w:tcBorders>
          </w:tcPr>
          <w:p w:rsidR="00CF773A" w:rsidRDefault="00CF773A" w:rsidP="006D6F3F">
            <w:pPr>
              <w:spacing w:line="360" w:lineRule="auto"/>
              <w:rPr>
                <w:rFonts w:ascii="Times New Roman" w:eastAsia="標楷體" w:hAnsi="Times New Roman"/>
              </w:rPr>
            </w:pPr>
          </w:p>
        </w:tc>
      </w:tr>
      <w:tr w:rsidR="00CF773A" w:rsidTr="006D6F3F">
        <w:tc>
          <w:tcPr>
            <w:tcW w:w="4111" w:type="dxa"/>
            <w:tcBorders>
              <w:top w:val="single" w:sz="4" w:space="0" w:color="auto"/>
              <w:left w:val="single" w:sz="4" w:space="0" w:color="auto"/>
              <w:bottom w:val="single" w:sz="4" w:space="0" w:color="auto"/>
              <w:right w:val="single" w:sz="4" w:space="0" w:color="auto"/>
            </w:tcBorders>
            <w:hideMark/>
          </w:tcPr>
          <w:p w:rsidR="00CF773A" w:rsidRDefault="00CF773A" w:rsidP="006D6F3F">
            <w:pPr>
              <w:spacing w:line="360" w:lineRule="auto"/>
              <w:rPr>
                <w:rFonts w:ascii="Times New Roman" w:eastAsia="標楷體" w:hAnsi="Times New Roman"/>
              </w:rPr>
            </w:pPr>
            <w:r>
              <w:rPr>
                <w:rFonts w:ascii="標楷體" w:eastAsia="標楷體" w:hAnsi="標楷體" w:hint="eastAsia"/>
                <w:color w:val="000000"/>
                <w:sz w:val="28"/>
                <w:szCs w:val="28"/>
                <w:shd w:val="clear" w:color="auto" w:fill="FFFFFF" w:themeFill="background1"/>
              </w:rPr>
              <w:t>跨領域學習中心</w:t>
            </w:r>
          </w:p>
        </w:tc>
        <w:tc>
          <w:tcPr>
            <w:tcW w:w="9072" w:type="dxa"/>
            <w:tcBorders>
              <w:top w:val="single" w:sz="4" w:space="0" w:color="auto"/>
              <w:left w:val="single" w:sz="4" w:space="0" w:color="auto"/>
              <w:bottom w:val="single" w:sz="4" w:space="0" w:color="auto"/>
              <w:right w:val="single" w:sz="4" w:space="0" w:color="auto"/>
            </w:tcBorders>
          </w:tcPr>
          <w:p w:rsidR="00CF773A" w:rsidRDefault="00CF773A" w:rsidP="006D6F3F">
            <w:pPr>
              <w:spacing w:line="360" w:lineRule="auto"/>
              <w:rPr>
                <w:rFonts w:ascii="Times New Roman" w:eastAsia="標楷體" w:hAnsi="Times New Roman"/>
              </w:rPr>
            </w:pPr>
          </w:p>
        </w:tc>
      </w:tr>
    </w:tbl>
    <w:p w:rsidR="00B71D44" w:rsidRPr="00136292" w:rsidRDefault="00B71D44" w:rsidP="00136292">
      <w:pPr>
        <w:spacing w:line="360" w:lineRule="auto"/>
        <w:ind w:left="960" w:hangingChars="400" w:hanging="960"/>
        <w:rPr>
          <w:rFonts w:ascii="Times New Roman" w:eastAsia="標楷體" w:hAnsi="Times New Roman"/>
        </w:rPr>
      </w:pPr>
    </w:p>
    <w:sectPr w:rsidR="00B71D44" w:rsidRPr="00136292" w:rsidSect="00F8249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70" w:rsidRDefault="00364270" w:rsidP="00CC3407">
      <w:r>
        <w:separator/>
      </w:r>
    </w:p>
  </w:endnote>
  <w:endnote w:type="continuationSeparator" w:id="0">
    <w:p w:rsidR="00364270" w:rsidRDefault="00364270" w:rsidP="00C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標楷體A耜..">
    <w:altName w:val="細明體_HKSCS"/>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70" w:rsidRDefault="00364270" w:rsidP="00CC3407">
      <w:r>
        <w:separator/>
      </w:r>
    </w:p>
  </w:footnote>
  <w:footnote w:type="continuationSeparator" w:id="0">
    <w:p w:rsidR="00364270" w:rsidRDefault="00364270" w:rsidP="00CC34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E60"/>
    <w:multiLevelType w:val="hybridMultilevel"/>
    <w:tmpl w:val="D904F9C8"/>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130B16"/>
    <w:multiLevelType w:val="hybridMultilevel"/>
    <w:tmpl w:val="0C765B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11799"/>
    <w:multiLevelType w:val="hybridMultilevel"/>
    <w:tmpl w:val="1EC6E362"/>
    <w:lvl w:ilvl="0" w:tplc="EB1C4014">
      <w:start w:val="1"/>
      <w:numFmt w:val="decimal"/>
      <w:lvlText w:val="%1."/>
      <w:lvlJc w:val="left"/>
      <w:pPr>
        <w:ind w:left="960" w:hanging="480"/>
      </w:pPr>
      <w:rPr>
        <w:rFonts w:ascii="微軟正黑體" w:eastAsia="微軟正黑體" w:hAnsi="微軟正黑體" w:cstheme="minorBidi"/>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32C4616"/>
    <w:multiLevelType w:val="hybridMultilevel"/>
    <w:tmpl w:val="07523EE8"/>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12E01"/>
    <w:multiLevelType w:val="hybridMultilevel"/>
    <w:tmpl w:val="6E18F274"/>
    <w:lvl w:ilvl="0" w:tplc="356CCE8C">
      <w:numFmt w:val="bullet"/>
      <w:lvlText w:val="※"/>
      <w:lvlJc w:val="left"/>
      <w:pPr>
        <w:ind w:left="360" w:hanging="360"/>
      </w:pPr>
      <w:rPr>
        <w:rFonts w:ascii="標楷體" w:eastAsia="標楷體" w:hAnsi="標楷體" w:cs="標楷體A耜.." w:hint="eastAsia"/>
        <w:sz w:val="28"/>
        <w:u w:val="singl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D616DC"/>
    <w:multiLevelType w:val="hybridMultilevel"/>
    <w:tmpl w:val="E2A09C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611B"/>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37380D"/>
    <w:multiLevelType w:val="hybridMultilevel"/>
    <w:tmpl w:val="FD7E81F2"/>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624ADB"/>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DE623C"/>
    <w:multiLevelType w:val="hybridMultilevel"/>
    <w:tmpl w:val="DBD042A2"/>
    <w:lvl w:ilvl="0" w:tplc="65C82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36138D"/>
    <w:multiLevelType w:val="hybridMultilevel"/>
    <w:tmpl w:val="5DCA90E4"/>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EB23C8"/>
    <w:multiLevelType w:val="hybridMultilevel"/>
    <w:tmpl w:val="9C54AF00"/>
    <w:lvl w:ilvl="0" w:tplc="4DA422C4">
      <w:start w:val="1"/>
      <w:numFmt w:val="taiwaneseCountingThousand"/>
      <w:lvlText w:val="%1、"/>
      <w:lvlJc w:val="left"/>
      <w:pPr>
        <w:ind w:left="720" w:hanging="720"/>
      </w:pPr>
      <w:rPr>
        <w:rFonts w:hint="default"/>
        <w:sz w:val="28"/>
      </w:rPr>
    </w:lvl>
    <w:lvl w:ilvl="1" w:tplc="3C28437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3045E"/>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440C16"/>
    <w:multiLevelType w:val="hybridMultilevel"/>
    <w:tmpl w:val="CC58D162"/>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983829"/>
    <w:multiLevelType w:val="hybridMultilevel"/>
    <w:tmpl w:val="668ED8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E43D4A"/>
    <w:multiLevelType w:val="hybridMultilevel"/>
    <w:tmpl w:val="B89820D4"/>
    <w:lvl w:ilvl="0" w:tplc="04090001">
      <w:start w:val="1"/>
      <w:numFmt w:val="bullet"/>
      <w:lvlText w:val=""/>
      <w:lvlJc w:val="left"/>
      <w:pPr>
        <w:ind w:left="480" w:hanging="480"/>
      </w:pPr>
      <w:rPr>
        <w:rFonts w:ascii="Wingdings" w:hAnsi="Wingdings" w:hint="default"/>
      </w:rPr>
    </w:lvl>
    <w:lvl w:ilvl="1" w:tplc="E03052B8">
      <w:start w:val="1"/>
      <w:numFmt w:val="decimal"/>
      <w:lvlText w:val="%2"/>
      <w:lvlJc w:val="left"/>
      <w:pPr>
        <w:ind w:left="960" w:hanging="480"/>
      </w:pPr>
      <w:rPr>
        <w:rFonts w:ascii="Times New Roman" w:eastAsia="標楷體" w:hAnsi="Times New Roman" w:cstheme="minorBidi"/>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59D3C40"/>
    <w:multiLevelType w:val="hybridMultilevel"/>
    <w:tmpl w:val="09543128"/>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CC6320"/>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7760BA"/>
    <w:multiLevelType w:val="hybridMultilevel"/>
    <w:tmpl w:val="4B66F27E"/>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E65CB2"/>
    <w:multiLevelType w:val="hybridMultilevel"/>
    <w:tmpl w:val="17A20412"/>
    <w:lvl w:ilvl="0" w:tplc="0409000F">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9F6184"/>
    <w:multiLevelType w:val="hybridMultilevel"/>
    <w:tmpl w:val="BAFA8902"/>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1B33D8"/>
    <w:multiLevelType w:val="hybridMultilevel"/>
    <w:tmpl w:val="2F7CF710"/>
    <w:lvl w:ilvl="0" w:tplc="E9804FFC">
      <w:start w:val="1"/>
      <w:numFmt w:val="decimal"/>
      <w:lvlText w:val="(%1)"/>
      <w:lvlJc w:val="left"/>
      <w:pPr>
        <w:ind w:left="480" w:hanging="48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BB4E20"/>
    <w:multiLevelType w:val="hybridMultilevel"/>
    <w:tmpl w:val="D1B0C972"/>
    <w:lvl w:ilvl="0" w:tplc="E9804FFC">
      <w:start w:val="1"/>
      <w:numFmt w:val="decimal"/>
      <w:lvlText w:val="(%1)"/>
      <w:lvlJc w:val="left"/>
      <w:pPr>
        <w:ind w:left="360" w:hanging="360"/>
      </w:pPr>
      <w:rPr>
        <w:rFonts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4"/>
  </w:num>
  <w:num w:numId="4">
    <w:abstractNumId w:val="2"/>
  </w:num>
  <w:num w:numId="5">
    <w:abstractNumId w:val="11"/>
  </w:num>
  <w:num w:numId="6">
    <w:abstractNumId w:val="6"/>
  </w:num>
  <w:num w:numId="7">
    <w:abstractNumId w:val="12"/>
  </w:num>
  <w:num w:numId="8">
    <w:abstractNumId w:val="8"/>
  </w:num>
  <w:num w:numId="9">
    <w:abstractNumId w:val="17"/>
  </w:num>
  <w:num w:numId="10">
    <w:abstractNumId w:val="0"/>
  </w:num>
  <w:num w:numId="11">
    <w:abstractNumId w:val="19"/>
  </w:num>
  <w:num w:numId="12">
    <w:abstractNumId w:val="15"/>
  </w:num>
  <w:num w:numId="13">
    <w:abstractNumId w:val="16"/>
  </w:num>
  <w:num w:numId="14">
    <w:abstractNumId w:val="22"/>
  </w:num>
  <w:num w:numId="15">
    <w:abstractNumId w:val="3"/>
  </w:num>
  <w:num w:numId="16">
    <w:abstractNumId w:val="13"/>
  </w:num>
  <w:num w:numId="17">
    <w:abstractNumId w:val="21"/>
  </w:num>
  <w:num w:numId="18">
    <w:abstractNumId w:val="7"/>
  </w:num>
  <w:num w:numId="19">
    <w:abstractNumId w:val="10"/>
  </w:num>
  <w:num w:numId="20">
    <w:abstractNumId w:val="20"/>
  </w:num>
  <w:num w:numId="21">
    <w:abstractNumId w:val="1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43"/>
    <w:rsid w:val="000134D6"/>
    <w:rsid w:val="00077126"/>
    <w:rsid w:val="000B0B6F"/>
    <w:rsid w:val="000B5712"/>
    <w:rsid w:val="000C38F2"/>
    <w:rsid w:val="000C706F"/>
    <w:rsid w:val="00136292"/>
    <w:rsid w:val="00176975"/>
    <w:rsid w:val="001D0D1F"/>
    <w:rsid w:val="001E5610"/>
    <w:rsid w:val="001F7E8C"/>
    <w:rsid w:val="002230B5"/>
    <w:rsid w:val="00235078"/>
    <w:rsid w:val="002502CA"/>
    <w:rsid w:val="00285957"/>
    <w:rsid w:val="002A0DD7"/>
    <w:rsid w:val="002C0192"/>
    <w:rsid w:val="002F1DA5"/>
    <w:rsid w:val="0032091A"/>
    <w:rsid w:val="003273F0"/>
    <w:rsid w:val="00327CF7"/>
    <w:rsid w:val="00336C39"/>
    <w:rsid w:val="00342067"/>
    <w:rsid w:val="00364270"/>
    <w:rsid w:val="00394619"/>
    <w:rsid w:val="003A09E5"/>
    <w:rsid w:val="003D3505"/>
    <w:rsid w:val="003F3B94"/>
    <w:rsid w:val="004100ED"/>
    <w:rsid w:val="00410E01"/>
    <w:rsid w:val="00427FD4"/>
    <w:rsid w:val="00430151"/>
    <w:rsid w:val="00432E20"/>
    <w:rsid w:val="00457873"/>
    <w:rsid w:val="004639C2"/>
    <w:rsid w:val="00487156"/>
    <w:rsid w:val="004A1CA2"/>
    <w:rsid w:val="004B290C"/>
    <w:rsid w:val="00512226"/>
    <w:rsid w:val="00517E24"/>
    <w:rsid w:val="00521D8A"/>
    <w:rsid w:val="00531116"/>
    <w:rsid w:val="0054323B"/>
    <w:rsid w:val="00556306"/>
    <w:rsid w:val="00557B7A"/>
    <w:rsid w:val="0057400D"/>
    <w:rsid w:val="00581F81"/>
    <w:rsid w:val="0059649D"/>
    <w:rsid w:val="005A283E"/>
    <w:rsid w:val="005B10C4"/>
    <w:rsid w:val="005B7C9C"/>
    <w:rsid w:val="005E2A32"/>
    <w:rsid w:val="006054FA"/>
    <w:rsid w:val="00612437"/>
    <w:rsid w:val="006579BC"/>
    <w:rsid w:val="006760AE"/>
    <w:rsid w:val="006A40F6"/>
    <w:rsid w:val="006A74B8"/>
    <w:rsid w:val="006E5507"/>
    <w:rsid w:val="007409BA"/>
    <w:rsid w:val="00747A79"/>
    <w:rsid w:val="00752A0F"/>
    <w:rsid w:val="007821E4"/>
    <w:rsid w:val="00796D56"/>
    <w:rsid w:val="007F30D0"/>
    <w:rsid w:val="00805528"/>
    <w:rsid w:val="00812F01"/>
    <w:rsid w:val="00847B65"/>
    <w:rsid w:val="0087408F"/>
    <w:rsid w:val="00882269"/>
    <w:rsid w:val="008A3E27"/>
    <w:rsid w:val="008F0087"/>
    <w:rsid w:val="008F3327"/>
    <w:rsid w:val="00920A9E"/>
    <w:rsid w:val="009477A5"/>
    <w:rsid w:val="009903B7"/>
    <w:rsid w:val="009B192F"/>
    <w:rsid w:val="009B74E5"/>
    <w:rsid w:val="009C1222"/>
    <w:rsid w:val="009D29CC"/>
    <w:rsid w:val="009D6EE2"/>
    <w:rsid w:val="009F45D3"/>
    <w:rsid w:val="00A2679D"/>
    <w:rsid w:val="00A52F75"/>
    <w:rsid w:val="00A846A6"/>
    <w:rsid w:val="00A92083"/>
    <w:rsid w:val="00AB314E"/>
    <w:rsid w:val="00AE1CAD"/>
    <w:rsid w:val="00B30D8A"/>
    <w:rsid w:val="00B36837"/>
    <w:rsid w:val="00B42E68"/>
    <w:rsid w:val="00B71D44"/>
    <w:rsid w:val="00B972F1"/>
    <w:rsid w:val="00BE55AD"/>
    <w:rsid w:val="00BF2376"/>
    <w:rsid w:val="00C23099"/>
    <w:rsid w:val="00C411A6"/>
    <w:rsid w:val="00C44E0C"/>
    <w:rsid w:val="00C64243"/>
    <w:rsid w:val="00C75474"/>
    <w:rsid w:val="00CB1C66"/>
    <w:rsid w:val="00CC3407"/>
    <w:rsid w:val="00CF773A"/>
    <w:rsid w:val="00D15EC7"/>
    <w:rsid w:val="00D22B77"/>
    <w:rsid w:val="00D35F4E"/>
    <w:rsid w:val="00D54905"/>
    <w:rsid w:val="00D67DA8"/>
    <w:rsid w:val="00D718E3"/>
    <w:rsid w:val="00D752E6"/>
    <w:rsid w:val="00DE5AF9"/>
    <w:rsid w:val="00E12FBE"/>
    <w:rsid w:val="00E30D3A"/>
    <w:rsid w:val="00E406A8"/>
    <w:rsid w:val="00E65509"/>
    <w:rsid w:val="00E67EE5"/>
    <w:rsid w:val="00EC0826"/>
    <w:rsid w:val="00F012CA"/>
    <w:rsid w:val="00F06FB7"/>
    <w:rsid w:val="00F10835"/>
    <w:rsid w:val="00F23706"/>
    <w:rsid w:val="00F638E4"/>
    <w:rsid w:val="00F82494"/>
    <w:rsid w:val="00FA3380"/>
    <w:rsid w:val="00FC4C12"/>
    <w:rsid w:val="00FC4D99"/>
    <w:rsid w:val="00FE3030"/>
    <w:rsid w:val="00FE7D86"/>
    <w:rsid w:val="00FF5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23ACE-EABD-4DDD-A508-4608387C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B65"/>
    <w:pPr>
      <w:ind w:leftChars="200" w:left="480"/>
    </w:pPr>
  </w:style>
  <w:style w:type="paragraph" w:customStyle="1" w:styleId="Default">
    <w:name w:val="Default"/>
    <w:rsid w:val="00847B65"/>
    <w:pPr>
      <w:widowControl w:val="0"/>
      <w:autoSpaceDE w:val="0"/>
      <w:autoSpaceDN w:val="0"/>
      <w:adjustRightInd w:val="0"/>
    </w:pPr>
    <w:rPr>
      <w:rFonts w:ascii="標楷體A耜.." w:eastAsia="標楷體A耜.." w:cs="標楷體A耜.."/>
      <w:color w:val="000000"/>
      <w:kern w:val="0"/>
      <w:szCs w:val="24"/>
    </w:rPr>
  </w:style>
  <w:style w:type="table" w:styleId="a4">
    <w:name w:val="Table Grid"/>
    <w:basedOn w:val="a1"/>
    <w:uiPriority w:val="59"/>
    <w:rsid w:val="0084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C3407"/>
    <w:pPr>
      <w:tabs>
        <w:tab w:val="center" w:pos="4153"/>
        <w:tab w:val="right" w:pos="8306"/>
      </w:tabs>
      <w:snapToGrid w:val="0"/>
    </w:pPr>
    <w:rPr>
      <w:sz w:val="20"/>
      <w:szCs w:val="20"/>
    </w:rPr>
  </w:style>
  <w:style w:type="character" w:customStyle="1" w:styleId="a6">
    <w:name w:val="頁首 字元"/>
    <w:basedOn w:val="a0"/>
    <w:link w:val="a5"/>
    <w:uiPriority w:val="99"/>
    <w:rsid w:val="00CC3407"/>
    <w:rPr>
      <w:sz w:val="20"/>
      <w:szCs w:val="20"/>
    </w:rPr>
  </w:style>
  <w:style w:type="paragraph" w:styleId="a7">
    <w:name w:val="footer"/>
    <w:basedOn w:val="a"/>
    <w:link w:val="a8"/>
    <w:uiPriority w:val="99"/>
    <w:unhideWhenUsed/>
    <w:rsid w:val="00CC3407"/>
    <w:pPr>
      <w:tabs>
        <w:tab w:val="center" w:pos="4153"/>
        <w:tab w:val="right" w:pos="8306"/>
      </w:tabs>
      <w:snapToGrid w:val="0"/>
    </w:pPr>
    <w:rPr>
      <w:sz w:val="20"/>
      <w:szCs w:val="20"/>
    </w:rPr>
  </w:style>
  <w:style w:type="character" w:customStyle="1" w:styleId="a8">
    <w:name w:val="頁尾 字元"/>
    <w:basedOn w:val="a0"/>
    <w:link w:val="a7"/>
    <w:uiPriority w:val="99"/>
    <w:rsid w:val="00CC3407"/>
    <w:rPr>
      <w:sz w:val="20"/>
      <w:szCs w:val="20"/>
    </w:rPr>
  </w:style>
  <w:style w:type="paragraph" w:styleId="a9">
    <w:name w:val="Balloon Text"/>
    <w:basedOn w:val="a"/>
    <w:link w:val="aa"/>
    <w:uiPriority w:val="99"/>
    <w:semiHidden/>
    <w:unhideWhenUsed/>
    <w:rsid w:val="003273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73F0"/>
    <w:rPr>
      <w:rFonts w:asciiTheme="majorHAnsi" w:eastAsiaTheme="majorEastAsia" w:hAnsiTheme="majorHAnsi" w:cstheme="majorBidi"/>
      <w:sz w:val="18"/>
      <w:szCs w:val="18"/>
    </w:rPr>
  </w:style>
  <w:style w:type="paragraph" w:styleId="ab">
    <w:name w:val="Body Text"/>
    <w:link w:val="ac"/>
    <w:rsid w:val="003D3505"/>
    <w:pPr>
      <w:widowControl w:val="0"/>
      <w:suppressAutoHyphens/>
      <w:textAlignment w:val="baseline"/>
    </w:pPr>
    <w:rPr>
      <w:rFonts w:ascii="Calibri" w:eastAsia="新細明體" w:hAnsi="Calibri" w:cs="Calibri"/>
      <w:szCs w:val="24"/>
    </w:rPr>
  </w:style>
  <w:style w:type="character" w:customStyle="1" w:styleId="ac">
    <w:name w:val="本文 字元"/>
    <w:basedOn w:val="a0"/>
    <w:link w:val="ab"/>
    <w:rsid w:val="003D3505"/>
    <w:rPr>
      <w:rFonts w:ascii="Calibri" w:eastAsia="新細明體"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BF32-54E0-4C00-99B2-C200A9B3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使用者</cp:lastModifiedBy>
  <cp:revision>8</cp:revision>
  <cp:lastPrinted>2022-08-31T08:51:00Z</cp:lastPrinted>
  <dcterms:created xsi:type="dcterms:W3CDTF">2022-09-02T10:55:00Z</dcterms:created>
  <dcterms:modified xsi:type="dcterms:W3CDTF">2022-09-15T02:33:00Z</dcterms:modified>
</cp:coreProperties>
</file>